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320711">
        <w:trPr>
          <w:trHeight w:val="3534"/>
        </w:trPr>
        <w:tc>
          <w:tcPr>
            <w:tcW w:w="5211" w:type="dxa"/>
          </w:tcPr>
          <w:p w:rsidR="00AD7AEA" w:rsidRPr="00207827" w:rsidRDefault="00C64197" w:rsidP="00A30D26">
            <w:pPr>
              <w:framePr w:hSpace="180" w:wrap="auto" w:vAnchor="page" w:hAnchor="margin" w:x="358" w:y="905"/>
              <w:ind w:left="257" w:hanging="257"/>
              <w:rPr>
                <w:szCs w:val="24"/>
              </w:rPr>
            </w:pPr>
            <w:r w:rsidRPr="00D817A7">
              <w:rPr>
                <w:szCs w:val="24"/>
              </w:rPr>
              <w:t xml:space="preserve">  </w:t>
            </w:r>
            <w:r w:rsidR="001418F4" w:rsidRPr="00A30D26">
              <w:rPr>
                <w:szCs w:val="24"/>
              </w:rPr>
              <w:t xml:space="preserve"> </w:t>
            </w:r>
            <w:r w:rsidR="00043A9A" w:rsidRPr="00207827">
              <w:rPr>
                <w:szCs w:val="24"/>
              </w:rPr>
              <w:t xml:space="preserve"> </w:t>
            </w:r>
            <w:r w:rsidR="00AD7AEA" w:rsidRPr="00207827">
              <w:rPr>
                <w:szCs w:val="24"/>
              </w:rPr>
              <w:t>СОГЛАСОВАНО</w:t>
            </w:r>
          </w:p>
          <w:p w:rsidR="00AD7AEA" w:rsidRPr="00207827" w:rsidRDefault="00AD7AEA" w:rsidP="00207827">
            <w:pPr>
              <w:framePr w:hSpace="180" w:wrap="auto" w:vAnchor="page" w:hAnchor="margin" w:x="358" w:y="905"/>
              <w:ind w:left="257"/>
              <w:rPr>
                <w:szCs w:val="24"/>
              </w:rPr>
            </w:pPr>
          </w:p>
          <w:p w:rsidR="00AD7AEA" w:rsidRPr="00207827" w:rsidRDefault="00AD7AEA" w:rsidP="00207827">
            <w:pPr>
              <w:framePr w:hSpace="180" w:wrap="auto" w:vAnchor="page" w:hAnchor="margin" w:x="358" w:y="905"/>
              <w:rPr>
                <w:szCs w:val="24"/>
              </w:rPr>
            </w:pPr>
          </w:p>
          <w:p w:rsidR="00AD7AEA" w:rsidRPr="00207827" w:rsidRDefault="00AD7AEA" w:rsidP="00207827">
            <w:pPr>
              <w:framePr w:hSpace="180" w:wrap="auto" w:vAnchor="page" w:hAnchor="margin" w:x="358" w:y="905"/>
              <w:rPr>
                <w:szCs w:val="24"/>
              </w:rPr>
            </w:pPr>
            <w:r w:rsidRPr="00207827">
              <w:rPr>
                <w:szCs w:val="24"/>
              </w:rPr>
              <w:t>Генеральн</w:t>
            </w:r>
            <w:r w:rsidR="00F115D7">
              <w:rPr>
                <w:szCs w:val="24"/>
              </w:rPr>
              <w:t>ый</w:t>
            </w:r>
            <w:r w:rsidRPr="00207827">
              <w:rPr>
                <w:szCs w:val="24"/>
              </w:rPr>
              <w:t xml:space="preserve"> директор</w:t>
            </w:r>
          </w:p>
          <w:p w:rsidR="00AD7AEA" w:rsidRPr="00207827" w:rsidRDefault="00AD7AEA" w:rsidP="00207827">
            <w:pPr>
              <w:framePr w:hSpace="180" w:wrap="auto" w:vAnchor="page" w:hAnchor="margin" w:x="358" w:y="905"/>
              <w:rPr>
                <w:szCs w:val="24"/>
              </w:rPr>
            </w:pPr>
            <w:r w:rsidRPr="00207827">
              <w:rPr>
                <w:szCs w:val="24"/>
              </w:rPr>
              <w:t>АО «ДК РЕГИОН»</w:t>
            </w:r>
          </w:p>
          <w:p w:rsidR="00AD7AEA" w:rsidRPr="00207827" w:rsidRDefault="00AD7AEA" w:rsidP="00207827">
            <w:pPr>
              <w:framePr w:hSpace="180" w:wrap="auto" w:vAnchor="page" w:hAnchor="margin" w:x="358" w:y="905"/>
              <w:ind w:left="257"/>
              <w:rPr>
                <w:szCs w:val="24"/>
              </w:rPr>
            </w:pPr>
          </w:p>
          <w:p w:rsidR="00AD7AEA" w:rsidRPr="00207827" w:rsidRDefault="00AD7AEA" w:rsidP="00207827">
            <w:pPr>
              <w:framePr w:hSpace="180" w:wrap="auto" w:vAnchor="page" w:hAnchor="margin" w:x="358" w:y="905"/>
              <w:ind w:left="257"/>
              <w:rPr>
                <w:szCs w:val="24"/>
              </w:rPr>
            </w:pPr>
          </w:p>
          <w:p w:rsidR="00AD7AEA" w:rsidRPr="00207827" w:rsidRDefault="00AD7AEA" w:rsidP="00207827">
            <w:pPr>
              <w:framePr w:hSpace="180" w:wrap="auto" w:vAnchor="page" w:hAnchor="margin" w:x="358" w:y="905"/>
              <w:ind w:left="257"/>
              <w:rPr>
                <w:szCs w:val="24"/>
              </w:rPr>
            </w:pPr>
          </w:p>
          <w:p w:rsidR="00AD7AEA" w:rsidRPr="00207827" w:rsidRDefault="00AD7AEA" w:rsidP="00207827">
            <w:pPr>
              <w:framePr w:hSpace="180" w:wrap="auto" w:vAnchor="page" w:hAnchor="margin" w:x="358" w:y="905"/>
              <w:ind w:left="257"/>
              <w:rPr>
                <w:szCs w:val="24"/>
              </w:rPr>
            </w:pPr>
          </w:p>
          <w:p w:rsidR="00AD7AEA" w:rsidRPr="00207827" w:rsidRDefault="00AD7AEA" w:rsidP="00207827">
            <w:pPr>
              <w:framePr w:hSpace="180" w:wrap="auto" w:vAnchor="page" w:hAnchor="margin" w:x="358" w:y="905"/>
              <w:rPr>
                <w:szCs w:val="24"/>
              </w:rPr>
            </w:pPr>
            <w:r w:rsidRPr="00207827">
              <w:rPr>
                <w:szCs w:val="24"/>
              </w:rPr>
              <w:t>____________________  /</w:t>
            </w:r>
            <w:r w:rsidR="00F115D7">
              <w:rPr>
                <w:szCs w:val="24"/>
              </w:rPr>
              <w:t>А.А.Зайцева</w:t>
            </w:r>
            <w:r w:rsidR="00F115D7" w:rsidRPr="00207827">
              <w:rPr>
                <w:szCs w:val="24"/>
              </w:rPr>
              <w:t xml:space="preserve">  </w:t>
            </w:r>
            <w:r w:rsidRPr="00207827">
              <w:rPr>
                <w:szCs w:val="24"/>
              </w:rPr>
              <w:t xml:space="preserve">/                    </w:t>
            </w:r>
          </w:p>
          <w:p w:rsidR="00AD7AEA" w:rsidRPr="00207827" w:rsidRDefault="00AD7AEA" w:rsidP="00207827">
            <w:pPr>
              <w:framePr w:hSpace="180" w:wrap="auto" w:vAnchor="page" w:hAnchor="margin" w:x="358" w:y="905"/>
              <w:rPr>
                <w:szCs w:val="24"/>
              </w:rPr>
            </w:pPr>
          </w:p>
          <w:p w:rsidR="00AD7AEA" w:rsidRPr="00207827" w:rsidRDefault="00F013EC" w:rsidP="00F3042F">
            <w:pPr>
              <w:framePr w:hSpace="180" w:wrap="auto" w:vAnchor="page" w:hAnchor="margin" w:x="358" w:y="905"/>
              <w:rPr>
                <w:sz w:val="28"/>
                <w:szCs w:val="28"/>
              </w:rPr>
            </w:pPr>
            <w:r w:rsidRPr="00207827">
              <w:rPr>
                <w:szCs w:val="24"/>
              </w:rPr>
              <w:t>«</w:t>
            </w:r>
            <w:r w:rsidR="00F3042F">
              <w:rPr>
                <w:szCs w:val="24"/>
              </w:rPr>
              <w:t>22</w:t>
            </w:r>
            <w:r w:rsidRPr="00207827">
              <w:rPr>
                <w:szCs w:val="24"/>
              </w:rPr>
              <w:t xml:space="preserve">» </w:t>
            </w:r>
            <w:r w:rsidR="004C6C12">
              <w:rPr>
                <w:szCs w:val="24"/>
              </w:rPr>
              <w:t xml:space="preserve"> июня</w:t>
            </w:r>
            <w:r>
              <w:rPr>
                <w:szCs w:val="24"/>
              </w:rPr>
              <w:t xml:space="preserve"> </w:t>
            </w:r>
            <w:r w:rsidRPr="00207827">
              <w:rPr>
                <w:szCs w:val="24"/>
              </w:rPr>
              <w:t xml:space="preserve"> </w:t>
            </w:r>
            <w:r>
              <w:rPr>
                <w:szCs w:val="24"/>
              </w:rPr>
              <w:t>202</w:t>
            </w:r>
            <w:r w:rsidR="00F115D7">
              <w:rPr>
                <w:szCs w:val="24"/>
              </w:rPr>
              <w:t>1</w:t>
            </w:r>
            <w:r>
              <w:rPr>
                <w:szCs w:val="24"/>
              </w:rPr>
              <w:t xml:space="preserve"> </w:t>
            </w:r>
            <w:r w:rsidRPr="00207827">
              <w:rPr>
                <w:szCs w:val="24"/>
              </w:rPr>
              <w:t>г.</w:t>
            </w:r>
          </w:p>
        </w:tc>
        <w:tc>
          <w:tcPr>
            <w:tcW w:w="4395" w:type="dxa"/>
          </w:tcPr>
          <w:p w:rsidR="00AD7AEA" w:rsidRPr="00207827" w:rsidRDefault="00AD7AEA" w:rsidP="00207827">
            <w:pPr>
              <w:framePr w:hSpace="180" w:wrap="auto" w:vAnchor="page" w:hAnchor="margin" w:x="358" w:y="905"/>
              <w:rPr>
                <w:szCs w:val="24"/>
              </w:rPr>
            </w:pPr>
            <w:r w:rsidRPr="00207827">
              <w:rPr>
                <w:szCs w:val="24"/>
              </w:rPr>
              <w:t xml:space="preserve">УТВЕРЖДЕНО </w:t>
            </w:r>
          </w:p>
          <w:p w:rsidR="00AD7AEA" w:rsidRPr="00207827" w:rsidRDefault="00AD7AEA" w:rsidP="00207827">
            <w:pPr>
              <w:framePr w:hSpace="180" w:wrap="auto" w:vAnchor="page" w:hAnchor="margin" w:x="358" w:y="905"/>
              <w:rPr>
                <w:szCs w:val="24"/>
              </w:rPr>
            </w:pPr>
          </w:p>
          <w:p w:rsidR="00AD7AEA" w:rsidRPr="00207827" w:rsidRDefault="00AD7AEA" w:rsidP="00207827">
            <w:pPr>
              <w:framePr w:hSpace="180" w:wrap="auto" w:vAnchor="page" w:hAnchor="margin" w:x="358" w:y="905"/>
              <w:rPr>
                <w:szCs w:val="24"/>
              </w:rPr>
            </w:pPr>
          </w:p>
          <w:p w:rsidR="00AD7AEA" w:rsidRPr="00207827" w:rsidRDefault="00FA592F" w:rsidP="00207827">
            <w:pPr>
              <w:framePr w:hSpace="180" w:wrap="auto" w:vAnchor="page" w:hAnchor="margin" w:x="358" w:y="905"/>
              <w:rPr>
                <w:szCs w:val="24"/>
              </w:rPr>
            </w:pPr>
            <w:r>
              <w:rPr>
                <w:szCs w:val="24"/>
              </w:rPr>
              <w:t>Г</w:t>
            </w:r>
            <w:r w:rsidR="00AD7AEA" w:rsidRPr="00207827">
              <w:rPr>
                <w:szCs w:val="24"/>
              </w:rPr>
              <w:t>енеральн</w:t>
            </w:r>
            <w:r w:rsidR="00F013EC">
              <w:rPr>
                <w:szCs w:val="24"/>
              </w:rPr>
              <w:t xml:space="preserve">ый </w:t>
            </w:r>
            <w:r w:rsidR="00AD7AEA" w:rsidRPr="00207827">
              <w:rPr>
                <w:szCs w:val="24"/>
              </w:rPr>
              <w:t xml:space="preserve"> директор </w:t>
            </w:r>
          </w:p>
          <w:p w:rsidR="00AD7AEA" w:rsidRPr="00207827" w:rsidRDefault="00867899" w:rsidP="00207827">
            <w:pPr>
              <w:framePr w:hSpace="180" w:wrap="auto" w:vAnchor="page" w:hAnchor="margin" w:x="358" w:y="905"/>
              <w:rPr>
                <w:szCs w:val="24"/>
              </w:rPr>
            </w:pPr>
            <w:r>
              <w:rPr>
                <w:szCs w:val="24"/>
              </w:rPr>
              <w:t>АО «РЕГИОН ЭсМ»</w:t>
            </w:r>
          </w:p>
          <w:p w:rsidR="00AD7AEA" w:rsidRPr="00207827" w:rsidRDefault="00AD7AEA" w:rsidP="00207827">
            <w:pPr>
              <w:framePr w:hSpace="180" w:wrap="auto" w:vAnchor="page" w:hAnchor="margin" w:x="358" w:y="905"/>
              <w:rPr>
                <w:szCs w:val="24"/>
              </w:rPr>
            </w:pPr>
          </w:p>
          <w:p w:rsidR="00AD7AEA" w:rsidRPr="00207827" w:rsidRDefault="00AD7AEA" w:rsidP="00207827">
            <w:pPr>
              <w:framePr w:hSpace="180" w:wrap="auto" w:vAnchor="page" w:hAnchor="margin" w:x="358" w:y="905"/>
              <w:rPr>
                <w:szCs w:val="24"/>
              </w:rPr>
            </w:pPr>
          </w:p>
          <w:p w:rsidR="001B3087" w:rsidRPr="00207827" w:rsidRDefault="001B3087" w:rsidP="00207827">
            <w:pPr>
              <w:framePr w:hSpace="180" w:wrap="auto" w:vAnchor="page" w:hAnchor="margin" w:x="358" w:y="905"/>
              <w:rPr>
                <w:szCs w:val="24"/>
              </w:rPr>
            </w:pPr>
          </w:p>
          <w:p w:rsidR="00AD7AEA" w:rsidRPr="00207827" w:rsidRDefault="00AD7AEA" w:rsidP="00207827">
            <w:pPr>
              <w:framePr w:hSpace="180" w:wrap="auto" w:vAnchor="page" w:hAnchor="margin" w:x="358" w:y="905"/>
              <w:rPr>
                <w:szCs w:val="24"/>
              </w:rPr>
            </w:pPr>
          </w:p>
          <w:p w:rsidR="00AD7AEA" w:rsidRPr="00207827" w:rsidRDefault="00AD7AEA" w:rsidP="00207827">
            <w:pPr>
              <w:framePr w:hSpace="180" w:wrap="auto" w:vAnchor="page" w:hAnchor="margin" w:x="358" w:y="905"/>
              <w:rPr>
                <w:szCs w:val="24"/>
              </w:rPr>
            </w:pPr>
            <w:r w:rsidRPr="00207827">
              <w:rPr>
                <w:szCs w:val="24"/>
              </w:rPr>
              <w:t>________________ /</w:t>
            </w:r>
            <w:r w:rsidR="00F013EC">
              <w:rPr>
                <w:szCs w:val="24"/>
              </w:rPr>
              <w:t>Е.А.Зайцева</w:t>
            </w:r>
            <w:r w:rsidRPr="00207827">
              <w:rPr>
                <w:szCs w:val="24"/>
              </w:rPr>
              <w:t>/</w:t>
            </w:r>
          </w:p>
          <w:p w:rsidR="00AD7AEA" w:rsidRPr="00207827" w:rsidRDefault="00AD7AEA" w:rsidP="00207827">
            <w:pPr>
              <w:framePr w:hSpace="180" w:wrap="auto" w:vAnchor="page" w:hAnchor="margin" w:x="358" w:y="905"/>
              <w:tabs>
                <w:tab w:val="left" w:pos="2722"/>
              </w:tabs>
              <w:rPr>
                <w:szCs w:val="24"/>
              </w:rPr>
            </w:pPr>
          </w:p>
          <w:p w:rsidR="00AD7AEA" w:rsidRPr="00207827" w:rsidRDefault="009F3E47" w:rsidP="00F3042F">
            <w:pPr>
              <w:framePr w:hSpace="180" w:wrap="auto" w:vAnchor="page" w:hAnchor="margin" w:x="358" w:y="905"/>
              <w:tabs>
                <w:tab w:val="left" w:pos="2722"/>
              </w:tabs>
              <w:rPr>
                <w:szCs w:val="24"/>
              </w:rPr>
            </w:pPr>
            <w:r w:rsidRPr="00207827">
              <w:rPr>
                <w:szCs w:val="24"/>
              </w:rPr>
              <w:t>«</w:t>
            </w:r>
            <w:r w:rsidR="00F3042F">
              <w:rPr>
                <w:szCs w:val="24"/>
              </w:rPr>
              <w:t>22</w:t>
            </w:r>
            <w:bookmarkStart w:id="0" w:name="_GoBack"/>
            <w:bookmarkEnd w:id="0"/>
            <w:r w:rsidR="00AF5515" w:rsidRPr="00207827">
              <w:rPr>
                <w:szCs w:val="24"/>
              </w:rPr>
              <w:t xml:space="preserve">» </w:t>
            </w:r>
            <w:r w:rsidR="00F013EC">
              <w:rPr>
                <w:szCs w:val="24"/>
              </w:rPr>
              <w:t>ию</w:t>
            </w:r>
            <w:r w:rsidR="004C6C12">
              <w:rPr>
                <w:szCs w:val="24"/>
              </w:rPr>
              <w:t>н</w:t>
            </w:r>
            <w:r w:rsidR="00F013EC">
              <w:rPr>
                <w:szCs w:val="24"/>
              </w:rPr>
              <w:t>я</w:t>
            </w:r>
            <w:r w:rsidR="0083360D">
              <w:rPr>
                <w:szCs w:val="24"/>
              </w:rPr>
              <w:t xml:space="preserve"> </w:t>
            </w:r>
            <w:r w:rsidR="0083360D" w:rsidRPr="00207827">
              <w:rPr>
                <w:szCs w:val="24"/>
              </w:rPr>
              <w:t xml:space="preserve"> </w:t>
            </w:r>
            <w:r w:rsidR="00F115D7">
              <w:rPr>
                <w:szCs w:val="24"/>
              </w:rPr>
              <w:t>2021</w:t>
            </w:r>
            <w:r w:rsidR="00781DD6">
              <w:rPr>
                <w:szCs w:val="24"/>
              </w:rPr>
              <w:t xml:space="preserve"> </w:t>
            </w:r>
            <w:r w:rsidR="00AD7AEA" w:rsidRPr="00207827">
              <w:rPr>
                <w:szCs w:val="24"/>
              </w:rPr>
              <w:t>г.</w:t>
            </w:r>
            <w:r w:rsidR="00AD7AEA" w:rsidRPr="00207827">
              <w:rPr>
                <w:szCs w:val="24"/>
              </w:rPr>
              <w:tab/>
            </w:r>
          </w:p>
        </w:tc>
      </w:tr>
    </w:tbl>
    <w:p w:rsidR="00484282" w:rsidRPr="00207827" w:rsidRDefault="00484282" w:rsidP="00207827">
      <w:pPr>
        <w:ind w:left="360"/>
        <w:rPr>
          <w:sz w:val="28"/>
          <w:szCs w:val="28"/>
        </w:rPr>
      </w:pPr>
    </w:p>
    <w:p w:rsidR="00484282" w:rsidRPr="00207827" w:rsidRDefault="00484282" w:rsidP="00207827">
      <w:pPr>
        <w:ind w:left="360"/>
        <w:rPr>
          <w:sz w:val="28"/>
          <w:szCs w:val="28"/>
        </w:rPr>
      </w:pPr>
    </w:p>
    <w:p w:rsidR="00BB16E8" w:rsidRPr="00207827" w:rsidRDefault="00BB16E8" w:rsidP="00207827">
      <w:pPr>
        <w:ind w:left="360"/>
        <w:rPr>
          <w:sz w:val="28"/>
          <w:szCs w:val="28"/>
        </w:rPr>
      </w:pPr>
    </w:p>
    <w:p w:rsidR="00AF4C02" w:rsidRPr="006D7089" w:rsidRDefault="00AF4C02" w:rsidP="00207827">
      <w:pPr>
        <w:ind w:left="360"/>
        <w:rPr>
          <w:sz w:val="28"/>
          <w:szCs w:val="28"/>
        </w:rPr>
      </w:pPr>
    </w:p>
    <w:p w:rsidR="00EC5B37" w:rsidRPr="006D7089" w:rsidRDefault="00EC5B37" w:rsidP="00B602F2">
      <w:pPr>
        <w:ind w:left="360"/>
        <w:rPr>
          <w:sz w:val="28"/>
          <w:szCs w:val="28"/>
        </w:rPr>
      </w:pPr>
    </w:p>
    <w:p w:rsidR="00EC5B37" w:rsidRPr="006D7089" w:rsidRDefault="00EC5B37" w:rsidP="00B602F2">
      <w:pPr>
        <w:ind w:left="360"/>
        <w:rPr>
          <w:sz w:val="28"/>
          <w:szCs w:val="28"/>
        </w:rPr>
      </w:pPr>
    </w:p>
    <w:p w:rsidR="00A831A0" w:rsidRPr="00207827" w:rsidRDefault="00A831A0" w:rsidP="00B602F2">
      <w:pPr>
        <w:ind w:left="360"/>
        <w:rPr>
          <w:sz w:val="28"/>
          <w:szCs w:val="28"/>
        </w:rPr>
      </w:pPr>
    </w:p>
    <w:p w:rsidR="00484282" w:rsidRPr="00207827" w:rsidRDefault="00484282" w:rsidP="00B602F2">
      <w:pPr>
        <w:ind w:left="360"/>
        <w:rPr>
          <w:sz w:val="28"/>
          <w:szCs w:val="28"/>
        </w:rPr>
      </w:pPr>
    </w:p>
    <w:p w:rsidR="00484282" w:rsidRPr="00207827" w:rsidRDefault="00484282" w:rsidP="00B602F2">
      <w:pPr>
        <w:jc w:val="center"/>
        <w:rPr>
          <w:b/>
          <w:bCs/>
          <w:sz w:val="34"/>
          <w:szCs w:val="34"/>
        </w:rPr>
      </w:pPr>
      <w:r w:rsidRPr="00207827">
        <w:rPr>
          <w:b/>
          <w:bCs/>
          <w:sz w:val="34"/>
          <w:szCs w:val="34"/>
        </w:rPr>
        <w:t>ПРАВИЛА</w:t>
      </w:r>
    </w:p>
    <w:p w:rsidR="00E67D84" w:rsidRPr="00287F00" w:rsidRDefault="00E67D84" w:rsidP="00E67D84">
      <w:pPr>
        <w:ind w:left="-284" w:right="-284"/>
        <w:jc w:val="center"/>
        <w:rPr>
          <w:b/>
          <w:bCs/>
          <w:sz w:val="32"/>
          <w:szCs w:val="32"/>
        </w:rPr>
      </w:pPr>
      <w:r w:rsidRPr="00287F00">
        <w:rPr>
          <w:b/>
          <w:bCs/>
          <w:sz w:val="32"/>
          <w:szCs w:val="32"/>
        </w:rPr>
        <w:t xml:space="preserve">определения стоимости чистых активов </w:t>
      </w:r>
    </w:p>
    <w:p w:rsidR="00E67D84" w:rsidRPr="00483C3E" w:rsidRDefault="00E67D84" w:rsidP="00E67D84">
      <w:pPr>
        <w:ind w:left="-284" w:right="-284"/>
        <w:jc w:val="center"/>
        <w:rPr>
          <w:b/>
          <w:bCs/>
          <w:sz w:val="32"/>
          <w:szCs w:val="32"/>
        </w:rPr>
      </w:pPr>
      <w:r w:rsidRPr="00287F00">
        <w:rPr>
          <w:b/>
          <w:bCs/>
          <w:sz w:val="32"/>
          <w:szCs w:val="32"/>
        </w:rPr>
        <w:t xml:space="preserve">Открытого паевого инвестиционного фонда рыночных финансовых инструментов </w:t>
      </w:r>
      <w:r w:rsidR="00337DBE" w:rsidRPr="00B602F2">
        <w:rPr>
          <w:b/>
          <w:bCs/>
          <w:sz w:val="32"/>
          <w:szCs w:val="32"/>
        </w:rPr>
        <w:t>«</w:t>
      </w:r>
      <w:r w:rsidR="005C71F8">
        <w:rPr>
          <w:b/>
          <w:bCs/>
          <w:sz w:val="32"/>
          <w:szCs w:val="32"/>
        </w:rPr>
        <w:t>РЕГИОН Доходные облигации</w:t>
      </w:r>
      <w:r w:rsidR="00337DBE" w:rsidRPr="00B602F2">
        <w:rPr>
          <w:b/>
          <w:bCs/>
          <w:sz w:val="32"/>
          <w:szCs w:val="32"/>
        </w:rPr>
        <w:t>»</w:t>
      </w:r>
    </w:p>
    <w:p w:rsidR="00484282" w:rsidRPr="00B602F2" w:rsidRDefault="00484282" w:rsidP="00B602F2">
      <w:pPr>
        <w:ind w:left="-284" w:right="-284"/>
        <w:jc w:val="center"/>
        <w:rPr>
          <w:b/>
          <w:bCs/>
          <w:sz w:val="32"/>
          <w:szCs w:val="32"/>
        </w:rPr>
      </w:pPr>
      <w:r w:rsidRPr="00B602F2">
        <w:rPr>
          <w:b/>
          <w:bCs/>
          <w:sz w:val="32"/>
          <w:szCs w:val="32"/>
        </w:rPr>
        <w:t xml:space="preserve"> </w:t>
      </w:r>
    </w:p>
    <w:p w:rsidR="00484282" w:rsidRPr="00B602F2" w:rsidRDefault="00484282" w:rsidP="00B602F2">
      <w:pPr>
        <w:pStyle w:val="BodyNum"/>
        <w:numPr>
          <w:ilvl w:val="0"/>
          <w:numId w:val="0"/>
        </w:numPr>
        <w:ind w:left="2160"/>
      </w:pPr>
    </w:p>
    <w:p w:rsidR="00484282" w:rsidRPr="00B602F2" w:rsidRDefault="00484282" w:rsidP="00B602F2">
      <w:pPr>
        <w:pStyle w:val="BodyNum"/>
        <w:numPr>
          <w:ilvl w:val="0"/>
          <w:numId w:val="0"/>
        </w:numPr>
        <w:ind w:left="2160"/>
      </w:pPr>
    </w:p>
    <w:p w:rsidR="00484282" w:rsidRPr="00B602F2" w:rsidRDefault="00484282" w:rsidP="00B602F2">
      <w:pPr>
        <w:pStyle w:val="BodyNum"/>
        <w:numPr>
          <w:ilvl w:val="0"/>
          <w:numId w:val="0"/>
        </w:numPr>
        <w:ind w:left="-142"/>
      </w:pPr>
    </w:p>
    <w:p w:rsidR="005A39C7" w:rsidRPr="00B602F2" w:rsidRDefault="005A39C7" w:rsidP="00B602F2">
      <w:pPr>
        <w:pStyle w:val="BodyNum"/>
        <w:numPr>
          <w:ilvl w:val="0"/>
          <w:numId w:val="0"/>
        </w:numPr>
        <w:ind w:left="-142"/>
      </w:pPr>
    </w:p>
    <w:p w:rsidR="00484282" w:rsidRPr="00B602F2" w:rsidRDefault="00484282" w:rsidP="00B602F2">
      <w:pPr>
        <w:pStyle w:val="BodyNum"/>
        <w:numPr>
          <w:ilvl w:val="0"/>
          <w:numId w:val="0"/>
        </w:numPr>
        <w:ind w:left="-142"/>
      </w:pPr>
    </w:p>
    <w:p w:rsidR="00484282" w:rsidRPr="00B602F2" w:rsidRDefault="00484282" w:rsidP="00B602F2">
      <w:pPr>
        <w:pStyle w:val="BodyNum"/>
        <w:numPr>
          <w:ilvl w:val="0"/>
          <w:numId w:val="0"/>
        </w:numPr>
        <w:ind w:left="-142"/>
      </w:pPr>
    </w:p>
    <w:p w:rsidR="00A831A0" w:rsidRPr="00B602F2" w:rsidRDefault="00A831A0" w:rsidP="00B602F2">
      <w:pPr>
        <w:pStyle w:val="BodyNum"/>
        <w:numPr>
          <w:ilvl w:val="0"/>
          <w:numId w:val="0"/>
        </w:numPr>
        <w:ind w:left="-142"/>
      </w:pPr>
    </w:p>
    <w:p w:rsidR="00A831A0" w:rsidRPr="00B602F2" w:rsidRDefault="00A831A0" w:rsidP="00B602F2">
      <w:pPr>
        <w:pStyle w:val="BodyNum"/>
        <w:numPr>
          <w:ilvl w:val="0"/>
          <w:numId w:val="0"/>
        </w:numPr>
        <w:ind w:left="-142"/>
      </w:pPr>
    </w:p>
    <w:p w:rsidR="00A831A0" w:rsidRPr="006D7089" w:rsidRDefault="00A831A0" w:rsidP="00B602F2">
      <w:pPr>
        <w:pStyle w:val="BodyNum"/>
        <w:numPr>
          <w:ilvl w:val="0"/>
          <w:numId w:val="0"/>
        </w:numPr>
        <w:ind w:left="-142"/>
      </w:pPr>
    </w:p>
    <w:p w:rsidR="00DF7B1B" w:rsidRDefault="00DF7B1B"/>
    <w:p w:rsidR="00DF7B1B" w:rsidRDefault="00DF7B1B"/>
    <w:p w:rsidR="00DF7B1B" w:rsidRDefault="00DF7B1B"/>
    <w:p w:rsidR="00DF7B1B" w:rsidRDefault="00DF7B1B"/>
    <w:p w:rsidR="00DF7B1B" w:rsidRDefault="00DF7B1B"/>
    <w:p w:rsidR="00DF7B1B" w:rsidRDefault="00DF7B1B"/>
    <w:p w:rsidR="00DF7B1B" w:rsidRDefault="00DF7B1B"/>
    <w:p w:rsidR="00DF7B1B" w:rsidRDefault="00DF7B1B"/>
    <w:p w:rsidR="00DF7B1B" w:rsidRDefault="00DF7B1B"/>
    <w:p w:rsidR="00DF7B1B" w:rsidRDefault="00DF7B1B"/>
    <w:p w:rsidR="00DF7B1B" w:rsidRDefault="00DF7B1B"/>
    <w:p w:rsidR="00EA4001" w:rsidRPr="00DF7B1B" w:rsidRDefault="00EA4001" w:rsidP="001E75BD">
      <w:pPr>
        <w:pStyle w:val="15"/>
      </w:pPr>
      <w:bookmarkStart w:id="1" w:name="_Toc66447208"/>
      <w:bookmarkStart w:id="2" w:name="_Toc74043288"/>
      <w:r w:rsidRPr="0059768E">
        <w:t>Общие</w:t>
      </w:r>
      <w:r w:rsidRPr="00DF7B1B">
        <w:t xml:space="preserve"> положения.</w:t>
      </w:r>
      <w:bookmarkEnd w:id="1"/>
      <w:bookmarkEnd w:id="2"/>
    </w:p>
    <w:p w:rsidR="00EA4001" w:rsidRPr="00B602F2" w:rsidRDefault="00EA4001" w:rsidP="00B602F2">
      <w:pPr>
        <w:jc w:val="center"/>
        <w:rPr>
          <w:b/>
          <w:szCs w:val="24"/>
        </w:rPr>
      </w:pPr>
    </w:p>
    <w:p w:rsidR="001B3087" w:rsidRPr="00B602F2" w:rsidRDefault="001B3087" w:rsidP="006D7089">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Настоящие Правила определения стоимости чистых активов (далее – Правила определения СЧА) </w:t>
      </w:r>
      <w:r w:rsidR="00E67D84" w:rsidRPr="00F825E1">
        <w:rPr>
          <w:rFonts w:ascii="Times New Roman" w:hAnsi="Times New Roman"/>
          <w:sz w:val="24"/>
          <w:szCs w:val="24"/>
        </w:rPr>
        <w:t xml:space="preserve">Открытого паевого инвестиционного фонда </w:t>
      </w:r>
      <w:r w:rsidR="00E67D84">
        <w:rPr>
          <w:rFonts w:ascii="Times New Roman" w:hAnsi="Times New Roman"/>
          <w:sz w:val="24"/>
          <w:szCs w:val="24"/>
        </w:rPr>
        <w:t>рыночных финансовых инструментов</w:t>
      </w:r>
      <w:r w:rsidR="00E67D84" w:rsidRPr="000C6C4D">
        <w:rPr>
          <w:rFonts w:ascii="Times New Roman" w:hAnsi="Times New Roman"/>
          <w:sz w:val="24"/>
          <w:szCs w:val="24"/>
        </w:rPr>
        <w:t xml:space="preserve"> </w:t>
      </w:r>
      <w:r w:rsidR="00337DBE" w:rsidRPr="00337DBE">
        <w:rPr>
          <w:rFonts w:ascii="Times New Roman" w:hAnsi="Times New Roman"/>
          <w:sz w:val="24"/>
          <w:szCs w:val="24"/>
        </w:rPr>
        <w:t>«</w:t>
      </w:r>
      <w:r w:rsidR="005C71F8" w:rsidRPr="005C71F8">
        <w:rPr>
          <w:rFonts w:ascii="Times New Roman" w:hAnsi="Times New Roman"/>
          <w:sz w:val="24"/>
          <w:szCs w:val="24"/>
        </w:rPr>
        <w:t>РЕГИОН Доходные облигации</w:t>
      </w:r>
      <w:r w:rsidR="00337DBE" w:rsidRPr="00337DBE">
        <w:rPr>
          <w:rFonts w:ascii="Times New Roman" w:hAnsi="Times New Roman"/>
          <w:sz w:val="24"/>
          <w:szCs w:val="24"/>
        </w:rPr>
        <w:t>»</w:t>
      </w:r>
      <w:r w:rsidR="00337DBE" w:rsidDel="00337DBE">
        <w:rPr>
          <w:rFonts w:ascii="Times New Roman" w:hAnsi="Times New Roman"/>
          <w:sz w:val="24"/>
          <w:szCs w:val="24"/>
        </w:rPr>
        <w:t xml:space="preserve"> </w:t>
      </w:r>
      <w:r w:rsidR="00E67D84" w:rsidRPr="00F825E1">
        <w:rPr>
          <w:rFonts w:ascii="Times New Roman" w:hAnsi="Times New Roman"/>
          <w:sz w:val="24"/>
          <w:szCs w:val="24"/>
        </w:rPr>
        <w:t xml:space="preserve">(далее – Фонд) под управлением Акционерного общества «РЕГИОН Эссет Менеджмент» </w:t>
      </w:r>
      <w:r w:rsidRPr="00B602F2">
        <w:rPr>
          <w:rFonts w:ascii="Times New Roman" w:hAnsi="Times New Roman"/>
          <w:sz w:val="24"/>
          <w:szCs w:val="24"/>
        </w:rPr>
        <w:t>(далее – Фонд) разработаны в соответствии с Указанием Центрального Банка Российской Федерации от 25 августа 2015 года  №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2A331D">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дату и время, по состоянию на которые определяется стоимость имущества, переданного в оплату инвестиционных паев паевого инвестиционного фонда, или порядок их определения.</w:t>
      </w:r>
    </w:p>
    <w:p w:rsidR="008068EC" w:rsidRPr="00FE1478" w:rsidRDefault="008068EC" w:rsidP="002A331D">
      <w:pPr>
        <w:pStyle w:val="a0"/>
      </w:pPr>
      <w:r w:rsidRPr="00976BC2">
        <w:t xml:space="preserve">Правила определения СЧА </w:t>
      </w:r>
      <w:r w:rsidR="0042481A" w:rsidRPr="0058077E">
        <w:t>в настоящей редакции</w:t>
      </w:r>
      <w:r w:rsidR="0042481A" w:rsidRPr="00ED6298">
        <w:t xml:space="preserve"> </w:t>
      </w:r>
      <w:r w:rsidRPr="00DC53CE">
        <w:t xml:space="preserve">применяются </w:t>
      </w:r>
      <w:r w:rsidR="0042481A" w:rsidRPr="00FE1478">
        <w:t xml:space="preserve">с </w:t>
      </w:r>
      <w:r w:rsidR="00867899" w:rsidRPr="00FE1478">
        <w:t xml:space="preserve">01 </w:t>
      </w:r>
      <w:r w:rsidR="003A2811" w:rsidRPr="00FE1478">
        <w:t>июля</w:t>
      </w:r>
      <w:r w:rsidR="00EC149B" w:rsidRPr="00FE1478">
        <w:t xml:space="preserve"> </w:t>
      </w:r>
      <w:r w:rsidR="0042481A" w:rsidRPr="00FE1478">
        <w:t>20</w:t>
      </w:r>
      <w:r w:rsidR="00EC149B" w:rsidRPr="00FE1478">
        <w:t>2</w:t>
      </w:r>
      <w:r w:rsidR="00382395" w:rsidRPr="00FE1478">
        <w:t>1</w:t>
      </w:r>
      <w:r w:rsidR="0042481A" w:rsidRPr="00FE1478">
        <w:t>г.</w:t>
      </w:r>
      <w:r w:rsidRPr="00FE1478">
        <w:t xml:space="preserve"> </w:t>
      </w:r>
    </w:p>
    <w:p w:rsidR="00EB2CBA" w:rsidRPr="00B602F2" w:rsidRDefault="0033487F" w:rsidP="00EB2CBA">
      <w:pPr>
        <w:pStyle w:val="a0"/>
      </w:pPr>
      <w:r w:rsidRPr="00B602F2">
        <w:t xml:space="preserve">Изменения и дополнения в настоящие Правила определения СЧА </w:t>
      </w:r>
      <w:r w:rsidR="00E249A9" w:rsidRPr="00B602F2">
        <w:t>могут быть внесены в случаях, установленных нормативными правовыми актами</w:t>
      </w:r>
      <w:r w:rsidR="00953EF2" w:rsidRPr="00B602F2">
        <w:t>.</w:t>
      </w:r>
    </w:p>
    <w:p w:rsidR="005318EC" w:rsidRPr="00B602F2" w:rsidRDefault="005318EC" w:rsidP="00EB2CBA">
      <w:pPr>
        <w:pStyle w:val="a0"/>
      </w:pPr>
      <w:r w:rsidRPr="00B602F2">
        <w:t xml:space="preserve">Результаты </w:t>
      </w:r>
      <w:r w:rsidRPr="00EB2CBA">
        <w:t>определения</w:t>
      </w:r>
      <w:r w:rsidRPr="00B602F2">
        <w:t xml:space="preserve"> стоимости чистых </w:t>
      </w:r>
      <w:r w:rsidR="00AB6548" w:rsidRPr="00B602F2">
        <w:t>активов паевого инвестиционного</w:t>
      </w:r>
      <w:r w:rsidR="00EB2CBA">
        <w:t xml:space="preserve"> </w:t>
      </w:r>
      <w:r w:rsidRPr="00B602F2">
        <w:t>фонда, а также расчетной стоимости инвестиционного пая паевого инвестиционного фонда отражаются в справке о стоимости чистых активов.</w:t>
      </w:r>
    </w:p>
    <w:p w:rsidR="00F55C07" w:rsidRPr="00B602F2" w:rsidRDefault="00F55C07" w:rsidP="002A331D">
      <w:pPr>
        <w:pStyle w:val="a0"/>
      </w:pPr>
      <w:r w:rsidRPr="00B602F2">
        <w:t xml:space="preserve">Стоимость чистых активов Фонда определяется по состоянию на 23:59 часов московского времени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2A331D">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2A331D">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2A331D">
      <w:pPr>
        <w:pStyle w:val="a0"/>
      </w:pPr>
      <w:r w:rsidRPr="00B602F2">
        <w:lastRenderedPageBreak/>
        <w:t>Стоимость чис</w:t>
      </w:r>
      <w:r w:rsidR="00690080" w:rsidRPr="00B602F2">
        <w:t>тых активов Фонда определяется</w:t>
      </w:r>
      <w:r w:rsidR="0016519B" w:rsidRPr="00B602F2">
        <w:t>:</w:t>
      </w:r>
    </w:p>
    <w:p w:rsidR="005318EC" w:rsidRPr="0038780B" w:rsidRDefault="0016519B" w:rsidP="0038780B">
      <w:pPr>
        <w:pStyle w:val="a0"/>
        <w:numPr>
          <w:ilvl w:val="2"/>
          <w:numId w:val="2"/>
        </w:numPr>
        <w:ind w:left="0" w:firstLine="720"/>
      </w:pPr>
      <w:r w:rsidRPr="0038780B">
        <w:t>каждый рабочий день</w:t>
      </w:r>
      <w:r w:rsidR="008A60F7" w:rsidRPr="0038780B">
        <w:t xml:space="preserve"> после формирования Фонда</w:t>
      </w:r>
      <w:r w:rsidRPr="0038780B">
        <w:t>;</w:t>
      </w:r>
    </w:p>
    <w:p w:rsidR="005318EC" w:rsidRPr="0038780B" w:rsidRDefault="005318EC" w:rsidP="0038780B">
      <w:pPr>
        <w:pStyle w:val="a0"/>
        <w:numPr>
          <w:ilvl w:val="2"/>
          <w:numId w:val="2"/>
        </w:numPr>
        <w:ind w:left="0" w:firstLine="720"/>
      </w:pPr>
      <w:r w:rsidRPr="0038780B">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38780B">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2A331D">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1E75BD">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rsidR="006C177A" w:rsidRPr="006C177A" w:rsidRDefault="006C177A" w:rsidP="006C177A">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6C177A">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1E75BD">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72793">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rsidR="006C177A" w:rsidRPr="006C177A" w:rsidRDefault="006C177A" w:rsidP="006C177A">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6C177A">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EB2CBA">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EB2CBA">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6C177A">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6C177A">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rsidR="001948C6" w:rsidRPr="00B602F2" w:rsidRDefault="001948C6" w:rsidP="006D7089">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6D7089">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6D7089">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1948C6" w:rsidRPr="00B602F2" w:rsidRDefault="001948C6" w:rsidP="006D7089">
      <w:pPr>
        <w:jc w:val="both"/>
        <w:rPr>
          <w:bCs/>
          <w:szCs w:val="24"/>
        </w:rPr>
      </w:pPr>
      <w:r w:rsidRPr="00B602F2">
        <w:rPr>
          <w:bCs/>
          <w:szCs w:val="24"/>
        </w:rPr>
        <w:lastRenderedPageBreak/>
        <w:t xml:space="preserve">В отношении ценных бумаг иностранных эмитентов, государственных ценных бумаг Российской Федерации внешнего займа - </w:t>
      </w:r>
      <w:r w:rsidR="00F825E1" w:rsidRPr="00B602F2">
        <w:rPr>
          <w:bCs/>
          <w:szCs w:val="24"/>
        </w:rPr>
        <w:t>цены</w:t>
      </w:r>
      <w:r w:rsidRPr="00B602F2">
        <w:rPr>
          <w:bCs/>
          <w:szCs w:val="24"/>
        </w:rPr>
        <w:t xml:space="preserve">, </w:t>
      </w:r>
      <w:r w:rsidR="00F825E1" w:rsidRPr="00B602F2">
        <w:rPr>
          <w:bCs/>
          <w:szCs w:val="24"/>
        </w:rPr>
        <w:t xml:space="preserve">раскрываемые </w:t>
      </w:r>
      <w:r w:rsidRPr="00B602F2">
        <w:rPr>
          <w:bCs/>
          <w:szCs w:val="24"/>
        </w:rPr>
        <w:t>информационной системой "Блумберг" (Bloomberg), а также начисленный купонный доход на дату расчета СЧА, определяются с точностью до четырех знаков после запятой, с</w:t>
      </w:r>
      <w:r w:rsidR="004D6268" w:rsidRPr="006D7089">
        <w:rPr>
          <w:bCs/>
          <w:szCs w:val="24"/>
        </w:rPr>
        <w:t xml:space="preserve"> </w:t>
      </w:r>
      <w:r w:rsidRPr="00207827">
        <w:rPr>
          <w:bCs/>
          <w:szCs w:val="24"/>
        </w:rPr>
        <w:t>применением правил математического округления в валюте актива.</w:t>
      </w:r>
      <w:r w:rsidR="00904F42" w:rsidRPr="00207827">
        <w:rPr>
          <w:bCs/>
          <w:szCs w:val="24"/>
        </w:rPr>
        <w:t xml:space="preserve"> Промежуточное округление не производится.</w:t>
      </w:r>
    </w:p>
    <w:p w:rsidR="003406EA" w:rsidRPr="00B602F2" w:rsidRDefault="003406EA" w:rsidP="006C177A">
      <w:pPr>
        <w:pStyle w:val="15"/>
      </w:pPr>
      <w:bookmarkStart w:id="9" w:name="_Toc66447212"/>
      <w:bookmarkStart w:id="10" w:name="_Toc74043292"/>
      <w:r w:rsidRPr="00B602F2">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rsidR="008A6D7D" w:rsidRDefault="008A6D7D" w:rsidP="006D7089">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6D7089">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6D7089">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6D7089">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6D7089">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6D7089">
      <w:pPr>
        <w:pStyle w:val="11"/>
        <w:numPr>
          <w:ilvl w:val="0"/>
          <w:numId w:val="53"/>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6D7089">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6D7089">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6D7089">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6D7089">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1740" w:dyaOrig="660" w14:anchorId="52B9A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9" o:title=""/>
          </v:shape>
          <o:OLEObject Type="Embed" ProgID="Equation.3" ShapeID="_x0000_i1025" DrawAspect="Content" ObjectID="_1685798908" r:id="rId10"/>
        </w:objec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360" w14:anchorId="389DF687">
          <v:shape id="_x0000_i1026" type="#_x0000_t75" style="width:9.75pt;height:16.5pt" o:ole="">
            <v:imagedata r:id="rId11" o:title=""/>
          </v:shape>
          <o:OLEObject Type="Embed" ProgID="Equation.3" ShapeID="_x0000_i1026" DrawAspect="Content" ObjectID="_1685798909"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260" w14:anchorId="1F076912">
          <v:shape id="_x0000_i1027" type="#_x0000_t75" style="width:12.75pt;height:12.75pt" o:ole="">
            <v:imagedata r:id="rId13" o:title=""/>
          </v:shape>
          <o:OLEObject Type="Embed" ProgID="Equation.3" ShapeID="_x0000_i1027" DrawAspect="Content" ObjectID="_1685798910"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840" w:dyaOrig="360" w14:anchorId="7A568AB6">
          <v:shape id="_x0000_i1028" type="#_x0000_t75" style="width:44.25pt;height:19.5pt" o:ole="">
            <v:imagedata r:id="rId15" o:title=""/>
          </v:shape>
          <o:OLEObject Type="Embed" ProgID="Equation.3" ShapeID="_x0000_i1028" DrawAspect="Content" ObjectID="_1685798911"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65146AA4">
          <v:shape id="_x0000_i1029" type="#_x0000_t75" style="width:12.75pt;height:19.5pt" o:ole="">
            <v:imagedata r:id="rId17" o:title=""/>
          </v:shape>
          <o:OLEObject Type="Embed" ProgID="Equation.3" ShapeID="_x0000_i1029" DrawAspect="Content" ObjectID="_1685798912"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6D7089">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5B4BFF9A">
          <v:shape id="_x0000_i1030" type="#_x0000_t75" style="width:134.25pt;height:47.25pt" o:ole="">
            <v:imagedata r:id="rId19" o:title=""/>
          </v:shape>
          <o:OLEObject Type="Embed" ProgID="Equation.3" ShapeID="_x0000_i1030" DrawAspect="Content" ObjectID="_1685798913" r:id="rId20"/>
        </w:objec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960" w:dyaOrig="340" w14:anchorId="0D99919D">
          <v:shape id="_x0000_i1031" type="#_x0000_t75" style="width:47.25pt;height:19.5pt" o:ole="">
            <v:imagedata r:id="rId21" o:title=""/>
          </v:shape>
          <o:OLEObject Type="Embed" ProgID="Equation.3" ShapeID="_x0000_i1031" DrawAspect="Content" ObjectID="_1685798914"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w:t>
      </w:r>
      <w:r w:rsidRPr="00207827">
        <w:rPr>
          <w:rFonts w:eastAsia="Batang"/>
          <w:color w:val="000000"/>
          <w:szCs w:val="24"/>
        </w:rPr>
        <w:lastRenderedPageBreak/>
        <w:t xml:space="preserve">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60" w:dyaOrig="340" w14:anchorId="5773DF45">
          <v:shape id="_x0000_i1032" type="#_x0000_t75" style="width:24.75pt;height:19.5pt" o:ole="">
            <v:imagedata r:id="rId23" o:title=""/>
          </v:shape>
          <o:OLEObject Type="Embed" ProgID="Equation.3" ShapeID="_x0000_i1032" DrawAspect="Content" ObjectID="_1685798915"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00" w:dyaOrig="220" w14:anchorId="13492C7E">
          <v:shape id="_x0000_i1033" type="#_x0000_t75" style="width:9.75pt;height:9pt" o:ole="">
            <v:imagedata r:id="rId25" o:title=""/>
          </v:shape>
          <o:OLEObject Type="Embed" ProgID="Equation.3" ShapeID="_x0000_i1033" DrawAspect="Content" ObjectID="_1685798916" r:id="rId26"/>
        </w:object>
      </w:r>
      <w:r w:rsidRPr="00207827">
        <w:rPr>
          <w:rFonts w:eastAsia="Batang"/>
          <w:color w:val="000000"/>
          <w:szCs w:val="24"/>
        </w:rPr>
        <w:t>- процентная ставка, соответствующая: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60" w:dyaOrig="360" w14:anchorId="793C89C1">
          <v:shape id="_x0000_i1034" type="#_x0000_t75" style="width:24.75pt;height:21pt" o:ole="">
            <v:imagedata r:id="rId27" o:title=""/>
          </v:shape>
          <o:OLEObject Type="Embed" ProgID="Equation.3" ShapeID="_x0000_i1034" DrawAspect="Content" ObjectID="_1685798917"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20" w:dyaOrig="380" w14:anchorId="227DA2DB">
          <v:shape id="_x0000_i1035" type="#_x0000_t75" style="width:24.75pt;height:24.75pt" o:ole="">
            <v:imagedata r:id="rId29" o:title=""/>
          </v:shape>
          <o:OLEObject Type="Embed" ProgID="Equation.3" ShapeID="_x0000_i1035" DrawAspect="Content" ObjectID="_1685798918"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79" w:dyaOrig="360" w14:anchorId="48DD7B35">
          <v:shape id="_x0000_i1036" type="#_x0000_t75" style="width:14.25pt;height:19.5pt" o:ole="">
            <v:imagedata r:id="rId31" o:title=""/>
          </v:shape>
          <o:OLEObject Type="Embed" ProgID="Equation.3" ShapeID="_x0000_i1036" DrawAspect="Content" ObjectID="_1685798919"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72" type="#_x0000_t75" style="width:54.75pt;height:32.25pt" o:ole="">
                  <v:imagedata r:id="rId33" o:title=""/>
                </v:shape>
                <o:OLEObject Type="Embed" ProgID="Equation.3" ShapeID="_x0000_i1072" DrawAspect="Content" ObjectID="_1685798920" r:id="rId34"/>
              </w:object>
            </m:r>
          </m:e>
        </m:d>
      </m:oMath>
      <w:r w:rsidRPr="00207827">
        <w:rPr>
          <w:rFonts w:eastAsia="Batang"/>
          <w:color w:val="000000"/>
          <w:szCs w:val="24"/>
        </w:rPr>
        <w:t xml:space="preserve">   не округляется.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06F056D5">
          <v:shape id="_x0000_i1037" type="#_x0000_t75" style="width:12.75pt;height:19.5pt" o:ole="">
            <v:imagedata r:id="rId35" o:title=""/>
          </v:shape>
          <o:OLEObject Type="Embed" ProgID="Equation.3" ShapeID="_x0000_i1037" DrawAspect="Content" ObjectID="_1685798921" r:id="rId36"/>
        </w:object>
      </w:r>
      <w:r w:rsidRPr="00207827">
        <w:rPr>
          <w:rFonts w:eastAsia="Batang"/>
          <w:color w:val="000000"/>
          <w:szCs w:val="24"/>
        </w:rPr>
        <w:t xml:space="preserve"> и </w:t>
      </w:r>
      <w:r w:rsidRPr="00207827">
        <w:rPr>
          <w:rFonts w:eastAsia="Batang"/>
          <w:color w:val="000000"/>
          <w:szCs w:val="24"/>
        </w:rPr>
        <w:object w:dxaOrig="840" w:dyaOrig="360" w14:anchorId="4D3FEB17">
          <v:shape id="_x0000_i1038" type="#_x0000_t75" style="width:44.25pt;height:19.5pt" o:ole="">
            <v:imagedata r:id="rId37" o:title=""/>
          </v:shape>
          <o:OLEObject Type="Embed" ProgID="Equation.3" ShapeID="_x0000_i1038" DrawAspect="Content" ObjectID="_1685798922"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6D7089">
      <w:pPr>
        <w:pStyle w:val="11"/>
        <w:tabs>
          <w:tab w:val="left" w:pos="993"/>
        </w:tabs>
        <w:ind w:left="0"/>
        <w:jc w:val="both"/>
        <w:rPr>
          <w:rFonts w:eastAsia="Batang"/>
          <w:color w:val="000000"/>
          <w:szCs w:val="24"/>
        </w:rPr>
      </w:pP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282AB6A9">
          <v:shape id="_x0000_i1039" type="#_x0000_t75" style="width:222pt;height:51.75pt" o:ole="">
            <v:imagedata r:id="rId39" o:title=""/>
          </v:shape>
          <o:OLEObject Type="Embed" ProgID="Equation.3" ShapeID="_x0000_i1039" DrawAspect="Content" ObjectID="_1685798923" r:id="rId40"/>
        </w:object>
      </w:r>
    </w:p>
    <w:p w:rsidR="008A6D7D" w:rsidRPr="00207827" w:rsidRDefault="008A6D7D" w:rsidP="006D7089">
      <w:pPr>
        <w:pStyle w:val="11"/>
        <w:tabs>
          <w:tab w:val="left" w:pos="993"/>
        </w:tabs>
        <w:ind w:left="0"/>
        <w:jc w:val="both"/>
        <w:rPr>
          <w:rFonts w:eastAsia="Batang"/>
          <w:color w:val="000000"/>
          <w:szCs w:val="24"/>
        </w:rPr>
      </w:pP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6D7089">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79" w:dyaOrig="360" w14:anchorId="09AE3B0D">
          <v:shape id="_x0000_i1040" type="#_x0000_t75" style="width:14.25pt;height:19.5pt" o:ole="">
            <v:imagedata r:id="rId41" o:title=""/>
          </v:shape>
          <o:OLEObject Type="Embed" ProgID="Equation.3" ShapeID="_x0000_i1040" DrawAspect="Content" ObjectID="_1685798924"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360" w14:anchorId="7C1C2A66">
          <v:shape id="_x0000_i1041" type="#_x0000_t75" style="width:12.75pt;height:19.5pt" o:ole="">
            <v:imagedata r:id="rId43" o:title=""/>
          </v:shape>
          <o:OLEObject Type="Embed" ProgID="Equation.3" ShapeID="_x0000_i1041" DrawAspect="Content" ObjectID="_1685798925"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260" w14:anchorId="5F939299">
          <v:shape id="_x0000_i1042" type="#_x0000_t75" style="width:12.75pt;height:12.75pt" o:ole="">
            <v:imagedata r:id="rId13" o:title=""/>
          </v:shape>
          <o:OLEObject Type="Embed" ProgID="Equation.3" ShapeID="_x0000_i1042" DrawAspect="Content" ObjectID="_1685798926"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360" w14:anchorId="3B6BE80D">
          <v:shape id="_x0000_i1043" type="#_x0000_t75" style="width:12.75pt;height:19.5pt" o:ole="">
            <v:imagedata r:id="rId46" o:title=""/>
          </v:shape>
          <o:OLEObject Type="Embed" ProgID="Equation.3" ShapeID="_x0000_i1043" DrawAspect="Content" ObjectID="_1685798927"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35B206DA">
          <v:shape id="_x0000_i1044" type="#_x0000_t75" style="width:12.75pt;height:19.5pt" o:ole="">
            <v:imagedata r:id="rId43" o:title=""/>
          </v:shape>
          <o:OLEObject Type="Embed" ProgID="Equation.3" ShapeID="_x0000_i1044" DrawAspect="Content" ObjectID="_1685798928" r:id="rId48"/>
        </w:object>
      </w:r>
      <w:r w:rsidRPr="00207827">
        <w:rPr>
          <w:rFonts w:eastAsia="Batang"/>
          <w:color w:val="000000"/>
          <w:szCs w:val="24"/>
        </w:rPr>
        <w:t xml:space="preserve">;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09BDA1A8">
          <v:shape id="_x0000_i1045" type="#_x0000_t75" style="width:12.75pt;height:19.5pt" o:ole="">
            <v:imagedata r:id="rId46" o:title=""/>
          </v:shape>
          <o:OLEObject Type="Embed" ProgID="Equation.3" ShapeID="_x0000_i1045" DrawAspect="Content" ObjectID="_1685798929"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4AEF4FF2">
          <v:shape id="_x0000_i1046" type="#_x0000_t75" style="width:12.75pt;height:19.5pt" o:ole="">
            <v:imagedata r:id="rId43" o:title=""/>
          </v:shape>
          <o:OLEObject Type="Embed" ProgID="Equation.3" ShapeID="_x0000_i1046" DrawAspect="Content" ObjectID="_1685798930" r:id="rId50"/>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580" w:dyaOrig="360" w14:anchorId="59DACD4E">
          <v:shape id="_x0000_i1047" type="#_x0000_t75" style="width:30pt;height:19.5pt" o:ole="">
            <v:imagedata r:id="rId51" o:title=""/>
          </v:shape>
          <o:OLEObject Type="Embed" ProgID="Equation.3" ShapeID="_x0000_i1047" DrawAspect="Content" ObjectID="_1685798931"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840" w:dyaOrig="380" w14:anchorId="3A0313BC">
          <v:shape id="_x0000_i1048" type="#_x0000_t75" style="width:44.25pt;height:17.25pt" o:ole="">
            <v:imagedata r:id="rId53" o:title=""/>
          </v:shape>
          <o:OLEObject Type="Embed" ProgID="Equation.3" ShapeID="_x0000_i1048" DrawAspect="Content" ObjectID="_1685798932"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2318EA71">
          <v:shape id="_x0000_i1049" type="#_x0000_t75" style="width:12.75pt;height:19.5pt" o:ole="">
            <v:imagedata r:id="rId43" o:title=""/>
          </v:shape>
          <o:OLEObject Type="Embed" ProgID="Equation.3" ShapeID="_x0000_i1049" DrawAspect="Content" ObjectID="_1685798933"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6D7089">
      <w:pPr>
        <w:pStyle w:val="11"/>
        <w:tabs>
          <w:tab w:val="left" w:pos="993"/>
        </w:tabs>
        <w:ind w:left="0"/>
        <w:jc w:val="both"/>
        <w:rPr>
          <w:rFonts w:eastAsia="Batang"/>
          <w:color w:val="000000"/>
          <w:szCs w:val="24"/>
        </w:rPr>
      </w:pP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0DE6AE0C">
          <v:shape id="_x0000_i1050" type="#_x0000_t75" style="width:381pt;height:131.25pt" o:ole="">
            <v:imagedata r:id="rId56" o:title=""/>
          </v:shape>
          <o:OLEObject Type="Embed" ProgID="Equation.3" ShapeID="_x0000_i1050" DrawAspect="Content" ObjectID="_1685798934" r:id="rId57"/>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999" w:dyaOrig="360" w14:anchorId="65AFB04A">
          <v:shape id="_x0000_i1051" type="#_x0000_t75" style="width:50.25pt;height:19.5pt" o:ole="">
            <v:imagedata r:id="rId58" o:title=""/>
          </v:shape>
          <o:OLEObject Type="Embed" ProgID="Equation.3" ShapeID="_x0000_i1051" DrawAspect="Content" ObjectID="_1685798935"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520" w:dyaOrig="360" w14:anchorId="200AEDFD">
          <v:shape id="_x0000_i1052" type="#_x0000_t75" style="width:24.75pt;height:19.5pt" o:ole="">
            <v:imagedata r:id="rId60" o:title=""/>
          </v:shape>
          <o:OLEObject Type="Embed" ProgID="Equation.3" ShapeID="_x0000_i1052" DrawAspect="Content" ObjectID="_1685798936"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600" w:dyaOrig="680" w14:anchorId="5E58B3FD">
          <v:shape id="_x0000_i1053" type="#_x0000_t75" style="width:30pt;height:32.25pt" o:ole="">
            <v:imagedata r:id="rId62" o:title=""/>
          </v:shape>
          <o:OLEObject Type="Embed" ProgID="Equation.3" ShapeID="_x0000_i1053" DrawAspect="Content" ObjectID="_1685798937"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00" w:dyaOrig="220" w14:anchorId="0BFDC9C7">
          <v:shape id="_x0000_i1054" type="#_x0000_t75" style="width:9.75pt;height:9pt" o:ole="">
            <v:imagedata r:id="rId25" o:title=""/>
          </v:shape>
          <o:OLEObject Type="Embed" ProgID="Equation.3" ShapeID="_x0000_i1054" DrawAspect="Content" ObjectID="_1685798938" r:id="rId64"/>
        </w:object>
      </w:r>
      <w:r w:rsidRPr="00207827">
        <w:rPr>
          <w:rFonts w:eastAsia="Batang"/>
          <w:color w:val="000000"/>
          <w:szCs w:val="24"/>
        </w:rPr>
        <w:t>- процентная ставка, соответствующая: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60" w:dyaOrig="360" w14:anchorId="22329B1B">
          <v:shape id="_x0000_i1055" type="#_x0000_t75" style="width:24.75pt;height:21pt" o:ole="">
            <v:imagedata r:id="rId27" o:title=""/>
          </v:shape>
          <o:OLEObject Type="Embed" ProgID="Equation.3" ShapeID="_x0000_i1055" DrawAspect="Content" ObjectID="_1685798939"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0A751D0C">
          <v:shape id="_x0000_i1056" type="#_x0000_t75" style="width:12.75pt;height:19.5pt" o:ole="">
            <v:imagedata r:id="rId46" o:title=""/>
          </v:shape>
          <o:OLEObject Type="Embed" ProgID="Equation.3" ShapeID="_x0000_i1056" DrawAspect="Content" ObjectID="_1685798940" r:id="rId66"/>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20" w:dyaOrig="380" w14:anchorId="49E81EB7">
          <v:shape id="_x0000_i1057" type="#_x0000_t75" style="width:24.75pt;height:24.75pt" o:ole="">
            <v:imagedata r:id="rId29" o:title=""/>
          </v:shape>
          <o:OLEObject Type="Embed" ProgID="Equation.3" ShapeID="_x0000_i1057" DrawAspect="Content" ObjectID="_1685798941"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68EF25A6">
          <v:shape id="_x0000_i1058" type="#_x0000_t75" style="width:12.75pt;height:19.5pt" o:ole="">
            <v:imagedata r:id="rId46" o:title=""/>
          </v:shape>
          <o:OLEObject Type="Embed" ProgID="Equation.3" ShapeID="_x0000_i1058" DrawAspect="Content" ObjectID="_1685798942" r:id="rId68"/>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79" w:dyaOrig="360" w14:anchorId="398442F9">
          <v:shape id="_x0000_i1059" type="#_x0000_t75" style="width:14.25pt;height:19.5pt" o:ole="">
            <v:imagedata r:id="rId31" o:title=""/>
          </v:shape>
          <o:OLEObject Type="Embed" ProgID="Equation.3" ShapeID="_x0000_i1059" DrawAspect="Content" ObjectID="_1685798943"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220A12FD">
          <v:shape id="_x0000_i1060" type="#_x0000_t75" style="width:12.75pt;height:19.5pt" o:ole="">
            <v:imagedata r:id="rId46" o:title=""/>
          </v:shape>
          <o:OLEObject Type="Embed" ProgID="Equation.3" ShapeID="_x0000_i1060" DrawAspect="Content" ObjectID="_1685798944" r:id="rId70"/>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300" w:dyaOrig="360" w14:anchorId="77874727">
          <v:shape id="_x0000_i1061" type="#_x0000_t75" style="width:17.25pt;height:19.5pt" o:ole="">
            <v:imagedata r:id="rId71" o:title=""/>
          </v:shape>
          <o:OLEObject Type="Embed" ProgID="Equation.3" ShapeID="_x0000_i1061" DrawAspect="Content" ObjectID="_1685798945"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1BC19BCE">
          <v:shape id="_x0000_i1062" type="#_x0000_t75" style="width:14.25pt;height:19.5pt" o:ole="">
            <v:imagedata r:id="rId31" o:title=""/>
          </v:shape>
          <o:OLEObject Type="Embed" ProgID="Equation.3" ShapeID="_x0000_i1062" DrawAspect="Content" ObjectID="_1685798946"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6D82F265">
          <v:shape id="_x0000_i1063" type="#_x0000_t75" style="width:12.75pt;height:19.5pt" o:ole="">
            <v:imagedata r:id="rId46" o:title=""/>
          </v:shape>
          <o:OLEObject Type="Embed" ProgID="Equation.3" ShapeID="_x0000_i1063" DrawAspect="Content" ObjectID="_1685798947" r:id="rId74"/>
        </w:object>
      </w:r>
      <w:r w:rsidRPr="00207827">
        <w:rPr>
          <w:rFonts w:eastAsia="Batang"/>
          <w:color w:val="000000"/>
          <w:szCs w:val="24"/>
        </w:rPr>
        <w:t xml:space="preserve">, где </w:t>
      </w:r>
      <w:r w:rsidRPr="00207827">
        <w:rPr>
          <w:rFonts w:eastAsia="Batang"/>
          <w:color w:val="000000"/>
          <w:szCs w:val="24"/>
        </w:rPr>
        <w:object w:dxaOrig="1040" w:dyaOrig="680" w14:anchorId="5399EE3F">
          <v:shape id="_x0000_i1064" type="#_x0000_t75" style="width:51.75pt;height:32.25pt" o:ole="">
            <v:imagedata r:id="rId75" o:title=""/>
          </v:shape>
          <o:OLEObject Type="Embed" ProgID="Equation.3" ShapeID="_x0000_i1064" DrawAspect="Content" ObjectID="_1685798948" r:id="rId76"/>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lastRenderedPageBreak/>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5355D3E8">
            <v:shape id="_x0000_i1065" type="#_x0000_t75" style="width:133.5pt;height:66pt" o:ole="">
              <v:imagedata r:id="rId77" o:title=""/>
            </v:shape>
            <o:OLEObject Type="Embed" ProgID="Equation.3" ShapeID="_x0000_i1065" DrawAspect="Content" ObjectID="_1685798949"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73" type="#_x0000_t75" style="width:134.25pt;height:63.75pt" o:ole="">
                  <v:imagedata r:id="rId79" o:title=""/>
                </v:shape>
                <o:OLEObject Type="Embed" ProgID="Equation.3" ShapeID="_x0000_i1073" DrawAspect="Content" ObjectID="_1685798950" r:id="rId80"/>
              </w:object>
            </m:r>
          </m:e>
        </m:d>
      </m:oMath>
      <w:r w:rsidRPr="00207827">
        <w:rPr>
          <w:rFonts w:eastAsia="Batang"/>
          <w:color w:val="000000"/>
          <w:szCs w:val="24"/>
        </w:rPr>
        <w:t xml:space="preserve">               не округляются.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46A214EC">
          <v:shape id="_x0000_i1066" type="#_x0000_t75" style="width:12.75pt;height:19.5pt" o:ole="">
            <v:imagedata r:id="rId43" o:title=""/>
          </v:shape>
          <o:OLEObject Type="Embed" ProgID="Equation.3" ShapeID="_x0000_i1066" DrawAspect="Content" ObjectID="_1685798951" r:id="rId81"/>
        </w:object>
      </w:r>
      <w:r w:rsidRPr="00207827">
        <w:rPr>
          <w:rFonts w:eastAsia="Batang"/>
          <w:color w:val="000000"/>
          <w:szCs w:val="24"/>
        </w:rPr>
        <w:t xml:space="preserve"> и </w:t>
      </w:r>
      <w:r w:rsidRPr="00207827">
        <w:rPr>
          <w:rFonts w:eastAsia="Batang"/>
          <w:color w:val="000000"/>
          <w:szCs w:val="24"/>
        </w:rPr>
        <w:object w:dxaOrig="840" w:dyaOrig="380" w14:anchorId="53098324">
          <v:shape id="_x0000_i1067" type="#_x0000_t75" style="width:44.25pt;height:17.25pt" o:ole="">
            <v:imagedata r:id="rId53" o:title=""/>
          </v:shape>
          <o:OLEObject Type="Embed" ProgID="Equation.3" ShapeID="_x0000_i1067" DrawAspect="Content" ObjectID="_1685798952"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6D7089">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6C177A">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rsidR="0076275F" w:rsidRPr="00207827" w:rsidRDefault="0076275F" w:rsidP="006D7089">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6D7089">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6D7089">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В случае если указанный пересчет привел к нарушение 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6D7089">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6D7089">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w:t>
      </w:r>
      <w:r w:rsidRPr="00B602F2">
        <w:rPr>
          <w:rFonts w:eastAsia="Batang"/>
          <w:color w:val="000000"/>
          <w:szCs w:val="24"/>
        </w:rPr>
        <w:lastRenderedPageBreak/>
        <w:t xml:space="preserve">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70C4">
      <w:pPr>
        <w:pStyle w:val="15"/>
      </w:pPr>
      <w:bookmarkStart w:id="13" w:name="_Toc74043294"/>
      <w:r w:rsidRPr="00DA286F">
        <w:rPr>
          <w:rStyle w:val="16"/>
          <w:b/>
        </w:rPr>
        <w:t xml:space="preserve">Порядок определения </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rsidR="00917256" w:rsidRDefault="000D4814" w:rsidP="00183909">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083121" w:rsidRDefault="00083121">
      <w:pPr>
        <w:rPr>
          <w:rFonts w:eastAsia="Batang"/>
          <w:color w:val="000000"/>
          <w:szCs w:val="24"/>
        </w:rPr>
      </w:pPr>
      <w:r>
        <w:rPr>
          <w:rFonts w:eastAsia="Batang"/>
          <w:color w:val="000000"/>
          <w:szCs w:val="24"/>
        </w:rPr>
        <w:br w:type="page"/>
      </w:r>
    </w:p>
    <w:p w:rsidR="003830AE" w:rsidRPr="00B602F2" w:rsidRDefault="00AF4497" w:rsidP="00AF4497">
      <w:pPr>
        <w:pStyle w:val="affb"/>
        <w:jc w:val="left"/>
      </w:pPr>
      <w:bookmarkStart w:id="14" w:name="_Toc66447215"/>
      <w:r>
        <w:lastRenderedPageBreak/>
        <w:t xml:space="preserve">                                                                                                </w:t>
      </w:r>
      <w:r w:rsidR="007270C4">
        <w:t xml:space="preserve">                               </w:t>
      </w:r>
      <w:r>
        <w:t xml:space="preserve"> </w:t>
      </w:r>
      <w:bookmarkStart w:id="15" w:name="_Toc74043295"/>
      <w:r w:rsidR="003830AE" w:rsidRPr="00B602F2">
        <w:t>Приложение 1</w:t>
      </w:r>
      <w:bookmarkStart w:id="16" w:name="Par165"/>
      <w:bookmarkStart w:id="17" w:name="_Toc66447216"/>
      <w:bookmarkEnd w:id="14"/>
      <w:bookmarkEnd w:id="16"/>
      <w:r w:rsidR="007270C4">
        <w:t>.</w:t>
      </w:r>
      <w:r>
        <w:t xml:space="preserve"> </w:t>
      </w:r>
      <w:r w:rsidR="003830AE" w:rsidRPr="00B602F2">
        <w:t>Критерии признания (прекращения признания) активов и обязательств Фонда</w:t>
      </w:r>
      <w:bookmarkEnd w:id="15"/>
      <w:bookmarkEnd w:id="17"/>
    </w:p>
    <w:p w:rsidR="003830AE" w:rsidRPr="00B602F2" w:rsidRDefault="003830AE" w:rsidP="00207827">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207827">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207827">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B47CC0">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6D7089" w:rsidRDefault="003830AE" w:rsidP="00207827">
            <w:pPr>
              <w:jc w:val="both"/>
              <w:rPr>
                <w:bCs/>
                <w:sz w:val="22"/>
                <w:szCs w:val="22"/>
              </w:rPr>
            </w:pPr>
            <w:r w:rsidRPr="006D7089">
              <w:rPr>
                <w:bCs/>
                <w:sz w:val="22"/>
                <w:szCs w:val="22"/>
              </w:rPr>
              <w:t>Денежные средства на счетах и во вкладах, в том числе на транзитных, валютных счетах, открытых на У</w:t>
            </w:r>
            <w:r w:rsidR="000F7731" w:rsidRPr="006D7089">
              <w:rPr>
                <w:bCs/>
                <w:sz w:val="22"/>
                <w:szCs w:val="22"/>
              </w:rPr>
              <w:t>правляющую компанию</w:t>
            </w:r>
            <w:r w:rsidRPr="006D7089">
              <w:rPr>
                <w:bCs/>
                <w:sz w:val="22"/>
                <w:szCs w:val="22"/>
              </w:rPr>
              <w:t xml:space="preserve"> Д.У. Фонд</w:t>
            </w:r>
            <w:r w:rsidR="000F7731" w:rsidRPr="006D7089">
              <w:rPr>
                <w:bCs/>
                <w:sz w:val="22"/>
                <w:szCs w:val="22"/>
              </w:rPr>
              <w:t>а</w:t>
            </w:r>
            <w:r w:rsidR="00E87227" w:rsidRPr="006D7089">
              <w:rPr>
                <w:bCs/>
                <w:sz w:val="22"/>
                <w:szCs w:val="22"/>
              </w:rPr>
              <w:t xml:space="preserve"> </w:t>
            </w:r>
          </w:p>
        </w:tc>
        <w:tc>
          <w:tcPr>
            <w:tcW w:w="3360" w:type="dxa"/>
            <w:shd w:val="clear" w:color="auto" w:fill="auto"/>
            <w:vAlign w:val="center"/>
            <w:hideMark/>
          </w:tcPr>
          <w:p w:rsidR="003830AE" w:rsidRPr="006D7089" w:rsidRDefault="0076626C" w:rsidP="00207827">
            <w:pPr>
              <w:pStyle w:val="a5"/>
              <w:spacing w:after="0" w:line="240" w:lineRule="auto"/>
              <w:ind w:left="26"/>
              <w:jc w:val="both"/>
              <w:rPr>
                <w:rFonts w:ascii="Times New Roman" w:eastAsia="Times New Roman" w:hAnsi="Times New Roman"/>
                <w:bCs/>
                <w:lang w:eastAsia="ru-RU"/>
              </w:rPr>
            </w:pPr>
            <w:r w:rsidRPr="006D7089">
              <w:rPr>
                <w:rFonts w:ascii="Times New Roman" w:eastAsia="Times New Roman" w:hAnsi="Times New Roman"/>
                <w:bCs/>
                <w:lang w:eastAsia="ru-RU"/>
              </w:rPr>
              <w:t>Д</w:t>
            </w:r>
            <w:r w:rsidR="003830AE" w:rsidRPr="006D7089">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6D7089">
              <w:rPr>
                <w:rFonts w:ascii="Times New Roman" w:eastAsia="Times New Roman" w:hAnsi="Times New Roman"/>
                <w:bCs/>
                <w:lang w:eastAsia="ru-RU"/>
              </w:rPr>
              <w:t>.</w:t>
            </w:r>
          </w:p>
          <w:p w:rsidR="00E87227" w:rsidRPr="006D7089" w:rsidRDefault="00E87227" w:rsidP="00207827">
            <w:pPr>
              <w:pStyle w:val="a5"/>
              <w:spacing w:after="0" w:line="240" w:lineRule="auto"/>
              <w:ind w:left="26"/>
              <w:jc w:val="both"/>
              <w:rPr>
                <w:rFonts w:ascii="Times New Roman" w:eastAsia="Times New Roman" w:hAnsi="Times New Roman"/>
                <w:bCs/>
                <w:lang w:eastAsia="ru-RU"/>
              </w:rPr>
            </w:pPr>
          </w:p>
          <w:p w:rsidR="00E87227" w:rsidRPr="006D7089" w:rsidRDefault="00E87227" w:rsidP="00207827">
            <w:pPr>
              <w:pStyle w:val="a5"/>
              <w:spacing w:after="0" w:line="240" w:lineRule="auto"/>
              <w:ind w:left="26"/>
              <w:jc w:val="both"/>
              <w:rPr>
                <w:rFonts w:ascii="Times New Roman" w:eastAsia="Times New Roman" w:hAnsi="Times New Roman"/>
                <w:bCs/>
                <w:lang w:eastAsia="ru-RU"/>
              </w:rPr>
            </w:pPr>
          </w:p>
          <w:p w:rsidR="00E87227" w:rsidRPr="006D7089" w:rsidRDefault="00E87227" w:rsidP="00B47CC0">
            <w:pPr>
              <w:pStyle w:val="a5"/>
              <w:spacing w:after="0" w:line="240" w:lineRule="auto"/>
              <w:ind w:left="26"/>
              <w:jc w:val="both"/>
              <w:rPr>
                <w:rFonts w:ascii="Times New Roman" w:eastAsia="Times New Roman" w:hAnsi="Times New Roman"/>
                <w:bCs/>
                <w:lang w:eastAsia="ru-RU"/>
              </w:rPr>
            </w:pPr>
          </w:p>
          <w:p w:rsidR="00E87227" w:rsidRPr="006D7089" w:rsidRDefault="00E87227" w:rsidP="00B602F2">
            <w:pPr>
              <w:pStyle w:val="a5"/>
              <w:spacing w:after="0" w:line="240" w:lineRule="auto"/>
              <w:ind w:left="26"/>
              <w:jc w:val="both"/>
              <w:rPr>
                <w:rFonts w:ascii="Times New Roman" w:eastAsia="Times New Roman" w:hAnsi="Times New Roman"/>
                <w:bCs/>
                <w:lang w:eastAsia="ru-RU"/>
              </w:rPr>
            </w:pPr>
          </w:p>
          <w:p w:rsidR="003830AE" w:rsidRPr="006D7089" w:rsidRDefault="003830AE" w:rsidP="00B602F2">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6D7089" w:rsidRDefault="003830AE" w:rsidP="00B602F2">
            <w:pPr>
              <w:jc w:val="both"/>
              <w:rPr>
                <w:bCs/>
                <w:sz w:val="22"/>
                <w:szCs w:val="22"/>
              </w:rPr>
            </w:pPr>
            <w:r w:rsidRPr="006D7089">
              <w:rPr>
                <w:bCs/>
                <w:sz w:val="22"/>
                <w:szCs w:val="22"/>
              </w:rPr>
              <w:br/>
              <w:t xml:space="preserve">• </w:t>
            </w:r>
            <w:r w:rsidR="00BD356A" w:rsidRPr="006D7089">
              <w:rPr>
                <w:bCs/>
                <w:sz w:val="22"/>
                <w:szCs w:val="22"/>
              </w:rPr>
              <w:t>дата исполнения кредитной организацией обязательств по возврату вклада / перечислени</w:t>
            </w:r>
            <w:r w:rsidR="007F1DF0" w:rsidRPr="006D7089">
              <w:rPr>
                <w:bCs/>
                <w:sz w:val="22"/>
                <w:szCs w:val="22"/>
              </w:rPr>
              <w:t>я</w:t>
            </w:r>
            <w:r w:rsidR="00BD356A" w:rsidRPr="006D7089">
              <w:rPr>
                <w:bCs/>
                <w:sz w:val="22"/>
                <w:szCs w:val="22"/>
              </w:rPr>
              <w:t xml:space="preserve"> денежных средств со счета</w:t>
            </w:r>
            <w:r w:rsidRPr="006D7089">
              <w:rPr>
                <w:bCs/>
                <w:sz w:val="22"/>
                <w:szCs w:val="22"/>
              </w:rPr>
              <w:t>;</w:t>
            </w:r>
          </w:p>
          <w:p w:rsidR="00B86749" w:rsidRPr="006D7089" w:rsidRDefault="00B86749" w:rsidP="00B602F2">
            <w:pPr>
              <w:numPr>
                <w:ilvl w:val="0"/>
                <w:numId w:val="69"/>
              </w:numPr>
              <w:ind w:left="34" w:firstLine="0"/>
              <w:jc w:val="both"/>
              <w:rPr>
                <w:bCs/>
                <w:sz w:val="22"/>
                <w:szCs w:val="22"/>
              </w:rPr>
            </w:pPr>
            <w:r w:rsidRPr="006D7089">
              <w:rPr>
                <w:bCs/>
                <w:sz w:val="22"/>
                <w:szCs w:val="22"/>
              </w:rPr>
              <w:t>Дата фактической переуступки права требования о выплате вклада и начисленных процентах на основании договора;</w:t>
            </w:r>
          </w:p>
          <w:p w:rsidR="00B86749" w:rsidRPr="006D7089" w:rsidRDefault="00B86749" w:rsidP="00B602F2">
            <w:pPr>
              <w:ind w:left="175"/>
              <w:jc w:val="both"/>
              <w:rPr>
                <w:bCs/>
                <w:sz w:val="22"/>
                <w:szCs w:val="22"/>
              </w:rPr>
            </w:pPr>
          </w:p>
          <w:p w:rsidR="003830AE" w:rsidRPr="006D7089" w:rsidRDefault="00BD356A" w:rsidP="00B602F2">
            <w:pPr>
              <w:jc w:val="both"/>
              <w:rPr>
                <w:bCs/>
                <w:sz w:val="22"/>
                <w:szCs w:val="22"/>
              </w:rPr>
            </w:pPr>
            <w:r w:rsidRPr="006D7089">
              <w:rPr>
                <w:bCs/>
                <w:sz w:val="22"/>
                <w:szCs w:val="22"/>
              </w:rPr>
              <w:t xml:space="preserve">• дата решения Банка России </w:t>
            </w:r>
            <w:r w:rsidR="00AD7AEA" w:rsidRPr="006D7089">
              <w:rPr>
                <w:bCs/>
                <w:sz w:val="22"/>
                <w:szCs w:val="22"/>
              </w:rPr>
              <w:t xml:space="preserve">об </w:t>
            </w:r>
            <w:r w:rsidRPr="006D7089">
              <w:rPr>
                <w:bCs/>
                <w:sz w:val="22"/>
                <w:szCs w:val="22"/>
              </w:rPr>
              <w:t>отзыве лицензии банка, раскрыти</w:t>
            </w:r>
            <w:r w:rsidR="007F1DF0" w:rsidRPr="006D7089">
              <w:rPr>
                <w:bCs/>
                <w:sz w:val="22"/>
                <w:szCs w:val="22"/>
              </w:rPr>
              <w:t>я</w:t>
            </w:r>
            <w:r w:rsidRPr="006D7089">
              <w:rPr>
                <w:bCs/>
                <w:sz w:val="22"/>
                <w:szCs w:val="22"/>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003830AE" w:rsidRPr="006D7089">
              <w:rPr>
                <w:bCs/>
                <w:sz w:val="22"/>
                <w:szCs w:val="22"/>
              </w:rPr>
              <w:br/>
              <w:t>• дата ликвидации банка согласно информации, раскрытой в официальном доступном источнике;</w:t>
            </w:r>
          </w:p>
          <w:p w:rsidR="00E87227" w:rsidRPr="006D7089" w:rsidRDefault="003830AE" w:rsidP="00B602F2">
            <w:pPr>
              <w:pStyle w:val="a5"/>
              <w:numPr>
                <w:ilvl w:val="0"/>
                <w:numId w:val="13"/>
              </w:numPr>
              <w:spacing w:after="0" w:line="240" w:lineRule="auto"/>
              <w:ind w:left="26" w:hanging="26"/>
              <w:jc w:val="both"/>
              <w:rPr>
                <w:rFonts w:ascii="Times New Roman" w:eastAsia="Times New Roman" w:hAnsi="Times New Roman"/>
                <w:bCs/>
                <w:lang w:eastAsia="ru-RU"/>
              </w:rPr>
            </w:pPr>
            <w:r w:rsidRPr="006D7089">
              <w:rPr>
                <w:rFonts w:ascii="Times New Roman" w:eastAsia="Times New Roman" w:hAnsi="Times New Roman"/>
                <w:bCs/>
                <w:lang w:eastAsia="ru-RU"/>
              </w:rPr>
              <w:t>дата внесения записи в ЕГРЮЛ о ликвидации банка</w:t>
            </w:r>
            <w:r w:rsidR="00552908" w:rsidRPr="006D7089">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207827">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6D7089">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207827">
            <w:pPr>
              <w:numPr>
                <w:ilvl w:val="0"/>
                <w:numId w:val="69"/>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207827">
            <w:pPr>
              <w:numPr>
                <w:ilvl w:val="0"/>
                <w:numId w:val="69"/>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ED2D53" w:rsidP="006D7089">
            <w:pPr>
              <w:numPr>
                <w:ilvl w:val="0"/>
                <w:numId w:val="69"/>
              </w:numPr>
              <w:ind w:left="134" w:hanging="19"/>
              <w:jc w:val="both"/>
              <w:rPr>
                <w:bCs/>
                <w:sz w:val="22"/>
                <w:szCs w:val="22"/>
              </w:rPr>
            </w:pPr>
            <w:r w:rsidRPr="006D7089">
              <w:rPr>
                <w:bCs/>
                <w:sz w:val="22"/>
                <w:szCs w:val="22"/>
              </w:rPr>
              <w:t xml:space="preserve">по депозитным сертификатам - дата зачисления  во вклад (депозит) денежных средств, подтвержденная </w:t>
            </w:r>
            <w:r w:rsidRPr="006D7089">
              <w:rPr>
                <w:bCs/>
                <w:sz w:val="22"/>
                <w:szCs w:val="22"/>
              </w:rPr>
              <w:lastRenderedPageBreak/>
              <w:t>выпиской со счета по вкладу (депозиту) или с даты приобретения такого сертификата подтвержденной актом.</w:t>
            </w:r>
            <w:r w:rsidR="003830AE" w:rsidRPr="006D7089">
              <w:rPr>
                <w:bCs/>
                <w:sz w:val="22"/>
                <w:szCs w:val="22"/>
              </w:rPr>
              <w:br/>
            </w:r>
          </w:p>
        </w:tc>
        <w:tc>
          <w:tcPr>
            <w:tcW w:w="3544" w:type="dxa"/>
            <w:shd w:val="clear" w:color="auto" w:fill="auto"/>
            <w:vAlign w:val="center"/>
            <w:hideMark/>
          </w:tcPr>
          <w:p w:rsidR="008705DE" w:rsidRDefault="003830AE" w:rsidP="00B47CC0">
            <w:pPr>
              <w:jc w:val="both"/>
              <w:rPr>
                <w:bCs/>
                <w:sz w:val="22"/>
                <w:szCs w:val="22"/>
              </w:rPr>
            </w:pPr>
            <w:r w:rsidRPr="006D7089">
              <w:rPr>
                <w:bCs/>
                <w:sz w:val="22"/>
                <w:szCs w:val="22"/>
              </w:rPr>
              <w:lastRenderedPageBreak/>
              <w:t>Дата перехода прав собственности на ценные бумаги:</w:t>
            </w:r>
          </w:p>
          <w:p w:rsidR="00FB6BD7" w:rsidRPr="006D7089" w:rsidRDefault="003830AE" w:rsidP="006D7089">
            <w:pPr>
              <w:pStyle w:val="a5"/>
              <w:numPr>
                <w:ilvl w:val="0"/>
                <w:numId w:val="104"/>
              </w:numPr>
              <w:spacing w:after="0" w:line="240" w:lineRule="auto"/>
              <w:ind w:left="0" w:firstLine="176"/>
              <w:jc w:val="both"/>
              <w:rPr>
                <w:bCs/>
              </w:rPr>
            </w:pPr>
            <w:r w:rsidRPr="006D7089">
              <w:rPr>
                <w:rFonts w:ascii="Times New Roman" w:hAnsi="Times New Roman"/>
                <w:bCs/>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0B0B31">
            <w:pPr>
              <w:numPr>
                <w:ilvl w:val="0"/>
                <w:numId w:val="69"/>
              </w:numPr>
              <w:ind w:left="34" w:firstLine="141"/>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3830AE" w:rsidP="000B0B31">
            <w:pPr>
              <w:numPr>
                <w:ilvl w:val="0"/>
                <w:numId w:val="69"/>
              </w:numPr>
              <w:ind w:left="34" w:firstLine="141"/>
              <w:jc w:val="both"/>
              <w:rPr>
                <w:bCs/>
                <w:sz w:val="22"/>
                <w:szCs w:val="22"/>
              </w:rPr>
            </w:pPr>
            <w:r w:rsidRPr="006D7089">
              <w:rPr>
                <w:bCs/>
                <w:sz w:val="22"/>
                <w:szCs w:val="22"/>
              </w:rPr>
              <w:t>с даты получения информации о ликвидации эмитента (внесения записи в ЕГРЮЛ о ликвидации).</w:t>
            </w:r>
          </w:p>
          <w:p w:rsidR="00F25076" w:rsidRPr="006D7089" w:rsidRDefault="00F25076" w:rsidP="00B602F2">
            <w:pPr>
              <w:jc w:val="both"/>
              <w:rPr>
                <w:bCs/>
                <w:sz w:val="22"/>
                <w:szCs w:val="22"/>
              </w:rPr>
            </w:pPr>
            <w:r w:rsidRPr="006D7089">
              <w:rPr>
                <w:bCs/>
                <w:sz w:val="22"/>
                <w:szCs w:val="22"/>
              </w:rPr>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6D7089" w:rsidRDefault="00ED2D53" w:rsidP="00B602F2">
            <w:pPr>
              <w:jc w:val="both"/>
              <w:rPr>
                <w:bCs/>
                <w:sz w:val="22"/>
                <w:szCs w:val="22"/>
              </w:rPr>
            </w:pPr>
            <w:r w:rsidRPr="006D7089">
              <w:rPr>
                <w:bCs/>
                <w:sz w:val="22"/>
                <w:szCs w:val="22"/>
              </w:rPr>
              <w:lastRenderedPageBreak/>
              <w:t>-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F25076" w:rsidRPr="006D7089" w:rsidRDefault="00F25076" w:rsidP="00B602F2">
            <w:pPr>
              <w:jc w:val="both"/>
              <w:rPr>
                <w:bCs/>
                <w:sz w:val="22"/>
                <w:szCs w:val="22"/>
              </w:rPr>
            </w:pPr>
            <w:r w:rsidRPr="006D7089">
              <w:rPr>
                <w:bCs/>
                <w:sz w:val="22"/>
                <w:szCs w:val="22"/>
              </w:rPr>
              <w:t>- с даты получения информации о ликвидации эмитента (внесения записи в ЕГРЮЛ о ликвидации).</w:t>
            </w:r>
          </w:p>
          <w:p w:rsidR="00ED2D53" w:rsidRPr="006D7089" w:rsidRDefault="00ED2D53" w:rsidP="00B602F2">
            <w:pPr>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207827">
            <w:pPr>
              <w:jc w:val="both"/>
              <w:rPr>
                <w:bCs/>
                <w:sz w:val="22"/>
                <w:szCs w:val="22"/>
              </w:rPr>
            </w:pPr>
            <w:r w:rsidRPr="006D7089">
              <w:rPr>
                <w:bCs/>
                <w:sz w:val="22"/>
                <w:szCs w:val="22"/>
              </w:rPr>
              <w:lastRenderedPageBreak/>
              <w:t>Драгоценные металлы;</w:t>
            </w:r>
          </w:p>
          <w:p w:rsidR="004E45B5" w:rsidRPr="006D7089" w:rsidRDefault="004E45B5" w:rsidP="00207827">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207827">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207827">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B47CC0">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B602F2">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6D7089" w:rsidRDefault="004E45B5" w:rsidP="00B602F2">
            <w:pPr>
              <w:jc w:val="both"/>
              <w:rPr>
                <w:bCs/>
                <w:sz w:val="22"/>
                <w:szCs w:val="22"/>
              </w:rPr>
            </w:pPr>
            <w:r w:rsidRPr="006D7089">
              <w:rPr>
                <w:bCs/>
                <w:sz w:val="22"/>
                <w:szCs w:val="22"/>
              </w:rPr>
              <w:t>- дата списания с металлического счета драгоценных металлов в   соответствии с условиями договора;</w:t>
            </w:r>
          </w:p>
          <w:p w:rsidR="004E45B5" w:rsidRPr="006D7089" w:rsidRDefault="004E45B5" w:rsidP="00B602F2">
            <w:pPr>
              <w:jc w:val="both"/>
              <w:rPr>
                <w:bCs/>
                <w:sz w:val="22"/>
                <w:szCs w:val="22"/>
              </w:rPr>
            </w:pPr>
            <w:r w:rsidRPr="006D7089">
              <w:rPr>
                <w:bCs/>
                <w:sz w:val="22"/>
                <w:szCs w:val="22"/>
              </w:rPr>
              <w:t>- дата решения Банка России об отзыве лицензии банка (денежные средства переходят в статус прочей дебиторской задолженности);</w:t>
            </w:r>
          </w:p>
          <w:p w:rsidR="004E45B5" w:rsidRPr="006D7089" w:rsidRDefault="004E45B5" w:rsidP="00B602F2">
            <w:pPr>
              <w:jc w:val="both"/>
              <w:rPr>
                <w:bCs/>
                <w:sz w:val="22"/>
                <w:szCs w:val="22"/>
              </w:rPr>
            </w:pPr>
            <w:r w:rsidRPr="006D7089">
              <w:rPr>
                <w:bCs/>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207827">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207827">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6D7089" w:rsidRDefault="00046022" w:rsidP="00207827">
            <w:pPr>
              <w:jc w:val="both"/>
              <w:rPr>
                <w:bCs/>
                <w:sz w:val="22"/>
                <w:szCs w:val="22"/>
              </w:rPr>
            </w:pPr>
            <w:r w:rsidRPr="006D7089">
              <w:rPr>
                <w:bCs/>
                <w:sz w:val="22"/>
                <w:szCs w:val="22"/>
              </w:rPr>
              <w:t>В случае исполнения контракта;</w:t>
            </w:r>
          </w:p>
          <w:p w:rsidR="00046022" w:rsidRPr="006D7089" w:rsidRDefault="00046022" w:rsidP="00207827">
            <w:pPr>
              <w:jc w:val="both"/>
              <w:rPr>
                <w:bCs/>
                <w:sz w:val="22"/>
                <w:szCs w:val="22"/>
              </w:rPr>
            </w:pPr>
            <w:r w:rsidRPr="006D7089">
              <w:rPr>
                <w:bCs/>
                <w:sz w:val="22"/>
                <w:szCs w:val="22"/>
              </w:rPr>
              <w:t>В результате возникновения встречных обязательств по контракту с такой же спецификацией, т.е. заключение офсетной сделки;</w:t>
            </w:r>
          </w:p>
          <w:p w:rsidR="00FB6BD7" w:rsidRPr="006D7089" w:rsidRDefault="00046022" w:rsidP="00B47CC0">
            <w:pPr>
              <w:jc w:val="both"/>
              <w:rPr>
                <w:bCs/>
                <w:sz w:val="22"/>
                <w:szCs w:val="22"/>
              </w:rPr>
            </w:pPr>
            <w:r w:rsidRPr="006D7089">
              <w:rPr>
                <w:bCs/>
                <w:sz w:val="22"/>
                <w:szCs w:val="22"/>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207827">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207827">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207827">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 xml:space="preserve">дата погашения процентного (купонного) дохода на основании решения о выпуске; </w:t>
            </w:r>
          </w:p>
          <w:p w:rsidR="004E45B5" w:rsidRPr="006D7089" w:rsidRDefault="004E45B5" w:rsidP="00207827">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B47CC0">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B602F2">
            <w:pPr>
              <w:jc w:val="both"/>
              <w:rPr>
                <w:bCs/>
                <w:sz w:val="22"/>
                <w:szCs w:val="22"/>
              </w:rPr>
            </w:pPr>
            <w:r w:rsidRPr="006D7089">
              <w:rPr>
                <w:bCs/>
                <w:sz w:val="22"/>
                <w:szCs w:val="22"/>
              </w:rPr>
              <w:lastRenderedPageBreak/>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6D7089" w:rsidRDefault="004E45B5" w:rsidP="00B602F2">
            <w:pPr>
              <w:jc w:val="both"/>
              <w:rPr>
                <w:bCs/>
                <w:sz w:val="22"/>
                <w:szCs w:val="22"/>
              </w:rPr>
            </w:pPr>
            <w:r w:rsidRPr="006D7089">
              <w:rPr>
                <w:bCs/>
                <w:sz w:val="22"/>
                <w:szCs w:val="22"/>
              </w:rPr>
              <w:lastRenderedPageBreak/>
              <w:t xml:space="preserve">Дата фактического исполнения  соответствующего обязательства, подтвержденная банковской выпиской  или отчетом брокера; </w:t>
            </w:r>
          </w:p>
          <w:p w:rsidR="004E45B5" w:rsidRPr="006D7089" w:rsidRDefault="004E45B5" w:rsidP="00B602F2">
            <w:pPr>
              <w:jc w:val="both"/>
              <w:rPr>
                <w:bCs/>
                <w:sz w:val="22"/>
                <w:szCs w:val="22"/>
              </w:rPr>
            </w:pPr>
          </w:p>
          <w:p w:rsidR="004E45B5" w:rsidRPr="006D7089" w:rsidRDefault="004E45B5" w:rsidP="00B602F2">
            <w:pPr>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hideMark/>
          </w:tcPr>
          <w:p w:rsidR="00F25076" w:rsidRPr="006D7089" w:rsidRDefault="00FB6BD7" w:rsidP="00207827">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207827">
            <w:pPr>
              <w:rPr>
                <w:bCs/>
                <w:color w:val="000000"/>
                <w:sz w:val="22"/>
                <w:szCs w:val="22"/>
              </w:rPr>
            </w:pPr>
          </w:p>
        </w:tc>
        <w:tc>
          <w:tcPr>
            <w:tcW w:w="3360" w:type="dxa"/>
            <w:shd w:val="clear" w:color="auto" w:fill="auto"/>
            <w:vAlign w:val="bottom"/>
            <w:hideMark/>
          </w:tcPr>
          <w:p w:rsidR="00FB6BD7" w:rsidRPr="006D7089" w:rsidRDefault="00F25076" w:rsidP="00207827">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207827">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 и информационной системы "Блумберг" (Bloomberg);</w:t>
            </w:r>
          </w:p>
          <w:p w:rsidR="00653F3B" w:rsidRPr="006D7089" w:rsidRDefault="00653F3B" w:rsidP="00B47CC0">
            <w:pPr>
              <w:jc w:val="both"/>
              <w:rPr>
                <w:bCs/>
                <w:sz w:val="22"/>
                <w:szCs w:val="22"/>
              </w:rPr>
            </w:pPr>
            <w:r w:rsidRPr="006D7089">
              <w:rPr>
                <w:bCs/>
                <w:sz w:val="22"/>
                <w:szCs w:val="22"/>
              </w:rPr>
              <w:t xml:space="preserve"> В отсутствии информации НКО АО НРД, официальных сайтов эмитента ценных бумаг, информационной системы "Блумберг" (Bloomberg)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B602F2">
            <w:pPr>
              <w:jc w:val="both"/>
              <w:rPr>
                <w:bCs/>
                <w:color w:val="000000"/>
                <w:sz w:val="22"/>
                <w:szCs w:val="22"/>
              </w:rPr>
            </w:pPr>
            <w:r w:rsidRPr="006D7089">
              <w:rPr>
                <w:bCs/>
                <w:sz w:val="22"/>
                <w:szCs w:val="22"/>
              </w:rPr>
              <w:t>• дата зачисления денежных средств на расчетный счет Фонда.</w:t>
            </w:r>
          </w:p>
        </w:tc>
        <w:tc>
          <w:tcPr>
            <w:tcW w:w="3544" w:type="dxa"/>
            <w:shd w:val="clear" w:color="auto" w:fill="auto"/>
            <w:vAlign w:val="bottom"/>
            <w:hideMark/>
          </w:tcPr>
          <w:p w:rsidR="00F25076" w:rsidRPr="006D7089" w:rsidRDefault="00F25076" w:rsidP="006D7089">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207827">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207827">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xml:space="preserve">, информационной системы "Блумберг" (Bloomberg)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207827">
            <w:pPr>
              <w:jc w:val="both"/>
              <w:rPr>
                <w:bCs/>
                <w:sz w:val="22"/>
                <w:szCs w:val="22"/>
              </w:rPr>
            </w:pPr>
            <w:r w:rsidRPr="006D7089">
              <w:rPr>
                <w:bCs/>
                <w:sz w:val="22"/>
                <w:szCs w:val="22"/>
              </w:rPr>
              <w:lastRenderedPageBreak/>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F25076" w:rsidP="00207827">
            <w:pPr>
              <w:jc w:val="both"/>
              <w:rPr>
                <w:bCs/>
                <w:sz w:val="22"/>
                <w:szCs w:val="22"/>
              </w:rPr>
            </w:pPr>
            <w:r w:rsidRPr="006D7089">
              <w:rPr>
                <w:bCs/>
                <w:sz w:val="22"/>
                <w:szCs w:val="22"/>
              </w:rPr>
              <w:lastRenderedPageBreak/>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F25076" w:rsidRPr="006D7089" w:rsidRDefault="00F25076" w:rsidP="00B47CC0">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207827">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6C7FE4">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207827">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207827">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207827">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6C7FE4">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207827">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p>
          <w:p w:rsidR="00C50D43" w:rsidRPr="006D7089" w:rsidRDefault="00C50D43" w:rsidP="00207827">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C50D43" w:rsidRPr="006D7089" w:rsidRDefault="00C50D43" w:rsidP="00B47CC0">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207827">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207827">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207827">
            <w:pPr>
              <w:rPr>
                <w:bCs/>
                <w:sz w:val="22"/>
                <w:szCs w:val="22"/>
              </w:rPr>
            </w:pPr>
          </w:p>
          <w:p w:rsidR="00046022" w:rsidRPr="006D7089" w:rsidRDefault="00046022" w:rsidP="00207827">
            <w:pPr>
              <w:rPr>
                <w:bCs/>
                <w:sz w:val="22"/>
                <w:szCs w:val="22"/>
              </w:rPr>
            </w:pPr>
            <w:r w:rsidRPr="006D7089">
              <w:rPr>
                <w:bCs/>
                <w:sz w:val="22"/>
                <w:szCs w:val="22"/>
              </w:rPr>
              <w:t>Авансы, выданные за счет имущества ПИФ;</w:t>
            </w:r>
          </w:p>
          <w:p w:rsidR="00046022" w:rsidRPr="006D7089" w:rsidRDefault="00046022" w:rsidP="00B47CC0">
            <w:pPr>
              <w:rPr>
                <w:bCs/>
                <w:sz w:val="22"/>
                <w:szCs w:val="22"/>
              </w:rPr>
            </w:pPr>
          </w:p>
          <w:p w:rsidR="00046022" w:rsidRPr="006D7089" w:rsidRDefault="00046022" w:rsidP="00B602F2">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B602F2">
            <w:pPr>
              <w:rPr>
                <w:bCs/>
                <w:sz w:val="22"/>
                <w:szCs w:val="22"/>
              </w:rPr>
            </w:pPr>
          </w:p>
          <w:p w:rsidR="00046022" w:rsidRPr="006D7089" w:rsidRDefault="00046022" w:rsidP="00B602F2">
            <w:pPr>
              <w:rPr>
                <w:bCs/>
                <w:sz w:val="22"/>
                <w:szCs w:val="22"/>
              </w:rPr>
            </w:pPr>
            <w:r w:rsidRPr="006D7089">
              <w:rPr>
                <w:bCs/>
                <w:sz w:val="22"/>
                <w:szCs w:val="22"/>
              </w:rPr>
              <w:t xml:space="preserve">Дебиторская задолженность, возникшая по договорам с аудиторской организацией, оценщиком, специализированным </w:t>
            </w:r>
            <w:r w:rsidRPr="006D7089">
              <w:rPr>
                <w:bCs/>
                <w:sz w:val="22"/>
                <w:szCs w:val="22"/>
              </w:rPr>
              <w:lastRenderedPageBreak/>
              <w:t>депозитарием, регистратором, указанными в правилах ДУ ПИФ;</w:t>
            </w:r>
          </w:p>
          <w:p w:rsidR="00046022" w:rsidRPr="006D7089" w:rsidRDefault="00046022" w:rsidP="00B602F2">
            <w:pPr>
              <w:rPr>
                <w:bCs/>
                <w:sz w:val="22"/>
                <w:szCs w:val="22"/>
              </w:rPr>
            </w:pPr>
          </w:p>
          <w:p w:rsidR="00046022" w:rsidRPr="006D7089" w:rsidRDefault="00046022" w:rsidP="00B602F2">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B602F2">
            <w:pPr>
              <w:rPr>
                <w:bCs/>
                <w:sz w:val="22"/>
                <w:szCs w:val="22"/>
              </w:rPr>
            </w:pPr>
          </w:p>
          <w:p w:rsidR="00046022" w:rsidRPr="006D7089" w:rsidRDefault="00046022" w:rsidP="00B602F2">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54466">
            <w:pPr>
              <w:rPr>
                <w:bCs/>
                <w:sz w:val="22"/>
                <w:szCs w:val="22"/>
              </w:rPr>
            </w:pPr>
          </w:p>
        </w:tc>
        <w:tc>
          <w:tcPr>
            <w:tcW w:w="3360" w:type="dxa"/>
            <w:shd w:val="clear" w:color="auto" w:fill="auto"/>
          </w:tcPr>
          <w:p w:rsidR="00046022" w:rsidRPr="006D7089" w:rsidRDefault="00046022" w:rsidP="006C7FE4">
            <w:pPr>
              <w:jc w:val="both"/>
              <w:rPr>
                <w:bCs/>
                <w:sz w:val="22"/>
                <w:szCs w:val="22"/>
              </w:rPr>
            </w:pPr>
            <w:r w:rsidRPr="006D7089">
              <w:rPr>
                <w:bCs/>
                <w:sz w:val="22"/>
                <w:szCs w:val="22"/>
              </w:rPr>
              <w:lastRenderedPageBreak/>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6C7FE4">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B602F2">
            <w:pPr>
              <w:rPr>
                <w:bCs/>
                <w:sz w:val="22"/>
                <w:szCs w:val="22"/>
              </w:rPr>
            </w:pPr>
          </w:p>
        </w:tc>
        <w:tc>
          <w:tcPr>
            <w:tcW w:w="3544" w:type="dxa"/>
            <w:shd w:val="clear" w:color="auto" w:fill="auto"/>
          </w:tcPr>
          <w:p w:rsidR="00046022" w:rsidRPr="006D7089" w:rsidRDefault="00046022" w:rsidP="00B602F2">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B602F2">
            <w:pPr>
              <w:rPr>
                <w:bCs/>
                <w:sz w:val="22"/>
                <w:szCs w:val="22"/>
              </w:rPr>
            </w:pPr>
            <w:r w:rsidRPr="006D7089">
              <w:rPr>
                <w:bCs/>
                <w:sz w:val="22"/>
                <w:szCs w:val="22"/>
              </w:rPr>
              <w:t>Для остальных видов активов:</w:t>
            </w:r>
          </w:p>
          <w:p w:rsidR="00046022" w:rsidRPr="006D7089" w:rsidRDefault="00046022" w:rsidP="00B602F2">
            <w:pPr>
              <w:rPr>
                <w:bCs/>
                <w:sz w:val="22"/>
                <w:szCs w:val="22"/>
              </w:rPr>
            </w:pPr>
            <w:r w:rsidRPr="006D7089">
              <w:rPr>
                <w:bCs/>
                <w:sz w:val="22"/>
                <w:szCs w:val="22"/>
              </w:rPr>
              <w:t>- Дата исполнения обязательств перед ПИФ, согласно договору;</w:t>
            </w:r>
          </w:p>
          <w:p w:rsidR="00046022" w:rsidRPr="006D7089" w:rsidRDefault="00046022" w:rsidP="00B602F2">
            <w:pPr>
              <w:rPr>
                <w:bCs/>
                <w:sz w:val="22"/>
                <w:szCs w:val="22"/>
              </w:rPr>
            </w:pPr>
            <w:r w:rsidRPr="006D7089">
              <w:rPr>
                <w:bCs/>
                <w:sz w:val="22"/>
                <w:szCs w:val="22"/>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1B3C4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2C2B31">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2C2B31">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2C2B31">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2C2B31">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BA6065">
            <w:pPr>
              <w:rPr>
                <w:bCs/>
                <w:sz w:val="22"/>
                <w:szCs w:val="22"/>
              </w:rPr>
            </w:pPr>
          </w:p>
        </w:tc>
        <w:tc>
          <w:tcPr>
            <w:tcW w:w="3544" w:type="dxa"/>
            <w:shd w:val="clear" w:color="auto" w:fill="auto"/>
          </w:tcPr>
          <w:p w:rsidR="00976BC2" w:rsidRPr="006D7089" w:rsidRDefault="00976BC2" w:rsidP="00976BC2">
            <w:pPr>
              <w:rPr>
                <w:bCs/>
                <w:sz w:val="22"/>
                <w:szCs w:val="22"/>
              </w:rPr>
            </w:pPr>
            <w:r w:rsidRPr="006D7089">
              <w:rPr>
                <w:bCs/>
                <w:sz w:val="22"/>
                <w:szCs w:val="22"/>
              </w:rPr>
              <w:t>Дата исполнения обязательств перед Фондом согласно договору;</w:t>
            </w:r>
          </w:p>
          <w:p w:rsidR="002C2B31" w:rsidRPr="006D7089" w:rsidRDefault="00976BC2" w:rsidP="002C2B31">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207827">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B47CC0">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B47CC0">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B602F2">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B602F2">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B602F2">
            <w:pPr>
              <w:rPr>
                <w:bCs/>
                <w:sz w:val="22"/>
                <w:szCs w:val="22"/>
              </w:rPr>
            </w:pPr>
          </w:p>
        </w:tc>
        <w:tc>
          <w:tcPr>
            <w:tcW w:w="3544" w:type="dxa"/>
            <w:shd w:val="clear" w:color="auto" w:fill="auto"/>
          </w:tcPr>
          <w:p w:rsidR="005E124E" w:rsidRPr="006D7089" w:rsidRDefault="005E124E" w:rsidP="00B602F2">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B602F2">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207827">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EC03BC">
            <w:pPr>
              <w:rPr>
                <w:bCs/>
                <w:szCs w:val="24"/>
              </w:rPr>
            </w:pPr>
          </w:p>
          <w:p w:rsidR="00F013EC" w:rsidRPr="00055296" w:rsidRDefault="00F013EC" w:rsidP="00EC03BC">
            <w:pPr>
              <w:rPr>
                <w:bCs/>
                <w:szCs w:val="24"/>
              </w:rPr>
            </w:pPr>
            <w:r w:rsidRPr="00913107">
              <w:rPr>
                <w:bCs/>
                <w:szCs w:val="24"/>
              </w:rPr>
              <w:t>Дата  заключения  договора по покупке/продаже</w:t>
            </w:r>
            <w:r w:rsidRPr="00073D96">
              <w:rPr>
                <w:bCs/>
                <w:szCs w:val="24"/>
              </w:rPr>
              <w:t xml:space="preserve">(Первое по времени из событий: Дата передачи денежных средств; </w:t>
            </w:r>
            <w:r w:rsidRPr="00073D96">
              <w:rPr>
                <w:bCs/>
                <w:szCs w:val="24"/>
              </w:rPr>
              <w:lastRenderedPageBreak/>
              <w:t>Дата перехода права собственности на ценные бумаги, в случае сделок,</w:t>
            </w:r>
            <w:r>
              <w:rPr>
                <w:rFonts w:asciiTheme="minorHAnsi" w:hAnsiTheme="minorHAnsi" w:cs="TimesNewRomanPSMT"/>
                <w:szCs w:val="24"/>
              </w:rPr>
              <w:t xml:space="preserve">  </w:t>
            </w:r>
            <w:r w:rsidRPr="00EF12B7">
              <w:rPr>
                <w:bCs/>
                <w:szCs w:val="24"/>
              </w:rPr>
              <w:t xml:space="preserve">по которым наступила наиболее </w:t>
            </w:r>
            <w:r>
              <w:rPr>
                <w:bCs/>
                <w:szCs w:val="24"/>
              </w:rPr>
              <w:t>ранняя дата расчетов)</w:t>
            </w:r>
            <w:r w:rsidRPr="003317C2">
              <w:rPr>
                <w:rFonts w:asciiTheme="minorHAnsi" w:hAnsiTheme="minorHAnsi" w:cs="TimesNewRomanPSMT"/>
                <w:szCs w:val="24"/>
              </w:rPr>
              <w:t>.</w:t>
            </w:r>
          </w:p>
        </w:tc>
        <w:tc>
          <w:tcPr>
            <w:tcW w:w="3544" w:type="dxa"/>
            <w:shd w:val="clear" w:color="auto" w:fill="auto"/>
            <w:hideMark/>
          </w:tcPr>
          <w:p w:rsidR="00F013EC" w:rsidRPr="006D7089" w:rsidRDefault="00F013EC" w:rsidP="00B47CC0">
            <w:pPr>
              <w:rPr>
                <w:bCs/>
                <w:sz w:val="22"/>
                <w:szCs w:val="22"/>
              </w:rPr>
            </w:pPr>
            <w:r w:rsidRPr="006D7089">
              <w:rPr>
                <w:bCs/>
                <w:sz w:val="22"/>
                <w:szCs w:val="22"/>
              </w:rPr>
              <w:lastRenderedPageBreak/>
              <w:t>Дата исполнения обязательств перед Фондом согласно договору;</w:t>
            </w:r>
          </w:p>
          <w:p w:rsidR="00F013EC" w:rsidRPr="006D7089" w:rsidRDefault="00F013EC" w:rsidP="00B602F2">
            <w:pPr>
              <w:rPr>
                <w:bCs/>
                <w:sz w:val="22"/>
                <w:szCs w:val="22"/>
              </w:rPr>
            </w:pPr>
            <w:r w:rsidRPr="006D7089">
              <w:rPr>
                <w:bCs/>
                <w:sz w:val="22"/>
                <w:szCs w:val="22"/>
              </w:rPr>
              <w:t xml:space="preserve">Дата ликвидации лица, которым  не исполнены обязательства по </w:t>
            </w:r>
            <w:r w:rsidRPr="006D7089">
              <w:rPr>
                <w:bCs/>
                <w:sz w:val="22"/>
                <w:szCs w:val="22"/>
              </w:rPr>
              <w:lastRenderedPageBreak/>
              <w:t>договору с Фондом (согласно 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207827">
            <w:pPr>
              <w:jc w:val="both"/>
              <w:rPr>
                <w:bCs/>
                <w:sz w:val="22"/>
                <w:szCs w:val="22"/>
              </w:rPr>
            </w:pPr>
            <w:r w:rsidRPr="00FE1478">
              <w:rPr>
                <w:bCs/>
                <w:sz w:val="22"/>
                <w:szCs w:val="22"/>
              </w:rPr>
              <w:lastRenderedPageBreak/>
              <w:t xml:space="preserve">Кредиторская задолженность по выдаче паев </w:t>
            </w:r>
          </w:p>
        </w:tc>
        <w:tc>
          <w:tcPr>
            <w:tcW w:w="3360" w:type="dxa"/>
            <w:shd w:val="clear" w:color="auto" w:fill="auto"/>
            <w:vAlign w:val="center"/>
          </w:tcPr>
          <w:p w:rsidR="00F013EC" w:rsidRPr="00FE1478" w:rsidRDefault="00F013EC" w:rsidP="00207827">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207827">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207827">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207827">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207827">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207827">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207827">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207827">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207827">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207827">
            <w:pPr>
              <w:jc w:val="both"/>
              <w:rPr>
                <w:bCs/>
                <w:sz w:val="22"/>
                <w:szCs w:val="22"/>
              </w:rPr>
            </w:pPr>
            <w:r w:rsidRPr="006D7089">
              <w:rPr>
                <w:bCs/>
                <w:color w:val="000000"/>
                <w:sz w:val="22"/>
                <w:szCs w:val="22"/>
              </w:rPr>
              <w:t xml:space="preserve">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w:t>
            </w:r>
            <w:r w:rsidRPr="006D7089">
              <w:rPr>
                <w:bCs/>
                <w:color w:val="000000"/>
                <w:sz w:val="22"/>
                <w:szCs w:val="22"/>
              </w:rPr>
              <w:lastRenderedPageBreak/>
              <w:t>"Об инвестиционных фондах".</w:t>
            </w:r>
          </w:p>
        </w:tc>
        <w:tc>
          <w:tcPr>
            <w:tcW w:w="3360" w:type="dxa"/>
            <w:shd w:val="clear" w:color="auto" w:fill="auto"/>
            <w:vAlign w:val="center"/>
          </w:tcPr>
          <w:p w:rsidR="00F013EC" w:rsidRPr="006D7089" w:rsidRDefault="00F013EC" w:rsidP="00207827">
            <w:pPr>
              <w:jc w:val="both"/>
              <w:rPr>
                <w:bCs/>
                <w:sz w:val="22"/>
                <w:szCs w:val="22"/>
              </w:rPr>
            </w:pPr>
            <w:r w:rsidRPr="006D7089">
              <w:rPr>
                <w:bCs/>
                <w:color w:val="000000"/>
                <w:sz w:val="22"/>
                <w:szCs w:val="22"/>
              </w:rPr>
              <w:lastRenderedPageBreak/>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207827">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207827">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207827">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E9482C">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207827">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207827">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207827">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207827">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207827">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207827">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207827">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207827">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207827">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207827">
      <w:pPr>
        <w:ind w:left="4820"/>
        <w:jc w:val="both"/>
        <w:rPr>
          <w:b/>
        </w:rPr>
      </w:pPr>
    </w:p>
    <w:p w:rsidR="003830AE" w:rsidRPr="00F115D7" w:rsidRDefault="00544A99" w:rsidP="001E2425">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lastRenderedPageBreak/>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B602F2">
      <w:pPr>
        <w:ind w:left="4820"/>
        <w:jc w:val="both"/>
        <w:rPr>
          <w:b/>
          <w:szCs w:val="24"/>
        </w:rPr>
      </w:pPr>
    </w:p>
    <w:p w:rsidR="003830AE" w:rsidRPr="007F610B" w:rsidRDefault="00BA5077" w:rsidP="007270C4">
      <w:pPr>
        <w:pStyle w:val="2"/>
      </w:pPr>
      <w:bookmarkStart w:id="19" w:name="_Toc74043297"/>
      <w:r w:rsidRPr="007F610B">
        <w:t>Термины и определения:</w:t>
      </w:r>
      <w:bookmarkEnd w:id="19"/>
    </w:p>
    <w:p w:rsidR="00BA5077" w:rsidRDefault="00BA5077" w:rsidP="006D7089">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2A1EEE">
      <w:pPr>
        <w:ind w:right="45" w:firstLine="709"/>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6D7089">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6D7089">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6D7089">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Основным рынком для ценных бумаг российских эмитентов,</w:t>
      </w:r>
      <w:r w:rsidR="003C6846">
        <w:rPr>
          <w:rFonts w:eastAsia="Batang"/>
          <w:b/>
          <w:color w:val="000000"/>
          <w:szCs w:val="24"/>
        </w:rPr>
        <w:t xml:space="preserve"> а так же для </w:t>
      </w:r>
      <w:r w:rsidR="003C6846" w:rsidRPr="00B602F2">
        <w:rPr>
          <w:rFonts w:eastAsia="Batang"/>
          <w:b/>
          <w:color w:val="000000"/>
          <w:szCs w:val="24"/>
        </w:rPr>
        <w:t>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6D7089">
      <w:pPr>
        <w:numPr>
          <w:ilvl w:val="2"/>
          <w:numId w:val="58"/>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6D7089">
      <w:pPr>
        <w:numPr>
          <w:ilvl w:val="2"/>
          <w:numId w:val="58"/>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6D7089">
      <w:pPr>
        <w:numPr>
          <w:ilvl w:val="2"/>
          <w:numId w:val="58"/>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6D7089">
      <w:pPr>
        <w:tabs>
          <w:tab w:val="left" w:pos="993"/>
        </w:tabs>
        <w:jc w:val="both"/>
        <w:rPr>
          <w:rFonts w:eastAsia="Batang"/>
          <w:b/>
          <w:color w:val="000000"/>
          <w:szCs w:val="24"/>
        </w:rPr>
      </w:pPr>
      <w:r w:rsidRPr="00B602F2">
        <w:rPr>
          <w:rFonts w:eastAsia="Batang"/>
          <w:b/>
          <w:color w:val="000000"/>
          <w:szCs w:val="24"/>
        </w:rPr>
        <w:t>Основным рынком для иностранных ценных бумаг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w:t>
      </w:r>
    </w:p>
    <w:p w:rsidR="00BA5077" w:rsidRPr="00B602F2" w:rsidRDefault="00BA5077" w:rsidP="006D7089">
      <w:pPr>
        <w:tabs>
          <w:tab w:val="left" w:pos="993"/>
        </w:tabs>
        <w:jc w:val="both"/>
        <w:rPr>
          <w:rFonts w:eastAsia="Batang"/>
          <w:color w:val="000000"/>
          <w:szCs w:val="24"/>
        </w:rPr>
      </w:pPr>
      <w:r w:rsidRPr="00B602F2">
        <w:rPr>
          <w:rFonts w:eastAsia="Batang"/>
          <w:color w:val="000000"/>
          <w:szCs w:val="24"/>
        </w:rPr>
        <w:lastRenderedPageBreak/>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6D7089">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Pr="00B602F2" w:rsidRDefault="00A05B89" w:rsidP="006D7089">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xml:space="preserve">, в случае, если они не допущены </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7F610B" w:rsidRDefault="007F610B" w:rsidP="003730E0">
      <w:pPr>
        <w:tabs>
          <w:tab w:val="num" w:pos="360"/>
        </w:tabs>
        <w:spacing w:before="120"/>
        <w:contextualSpacing/>
        <w:rPr>
          <w:rFonts w:eastAsia="Calibri"/>
          <w:szCs w:val="24"/>
          <w:lang w:eastAsia="en-US"/>
        </w:rPr>
      </w:pPr>
    </w:p>
    <w:p w:rsidR="00724964" w:rsidRPr="003730E0" w:rsidRDefault="008D26A4" w:rsidP="007270C4">
      <w:pPr>
        <w:pStyle w:val="2"/>
        <w:rPr>
          <w:rFonts w:eastAsia="Calibri"/>
          <w:lang w:eastAsia="en-US"/>
        </w:rPr>
      </w:pPr>
      <w:bookmarkStart w:id="20" w:name="_Toc74043298"/>
      <w:r w:rsidRPr="003730E0">
        <w:rPr>
          <w:rFonts w:eastAsia="Calibri"/>
          <w:lang w:eastAsia="en-US"/>
        </w:rPr>
        <w:t xml:space="preserve">1. </w:t>
      </w:r>
      <w:r w:rsidR="00724964" w:rsidRPr="00456629">
        <w:rPr>
          <w:rFonts w:eastAsia="Calibri"/>
          <w:lang w:eastAsia="en-US"/>
        </w:rPr>
        <w:t>Определение</w:t>
      </w:r>
      <w:r w:rsidR="00724964" w:rsidRPr="003730E0">
        <w:rPr>
          <w:rFonts w:eastAsia="Calibri"/>
          <w:lang w:eastAsia="en-US"/>
        </w:rPr>
        <w:t xml:space="preserve"> справедливой стоимости ценных бумаг в условиях активного рынка</w:t>
      </w:r>
      <w:r w:rsidR="00644B1F" w:rsidRPr="003730E0">
        <w:rPr>
          <w:rFonts w:eastAsia="Calibri"/>
          <w:lang w:eastAsia="en-US"/>
        </w:rPr>
        <w:t>(1 уровень)</w:t>
      </w:r>
      <w:r w:rsidR="003730E0">
        <w:rPr>
          <w:rFonts w:eastAsia="Calibri"/>
          <w:lang w:eastAsia="en-US"/>
        </w:rPr>
        <w:t>.</w:t>
      </w:r>
      <w:bookmarkEnd w:id="20"/>
    </w:p>
    <w:p w:rsidR="00AE2096" w:rsidRPr="003730E0" w:rsidRDefault="00AE2096" w:rsidP="006D7089">
      <w:pPr>
        <w:tabs>
          <w:tab w:val="num" w:pos="360"/>
        </w:tabs>
        <w:spacing w:before="120"/>
        <w:contextualSpacing/>
        <w:jc w:val="both"/>
        <w:rPr>
          <w:rFonts w:eastAsia="Calibri"/>
          <w:b/>
          <w:szCs w:val="24"/>
          <w:lang w:eastAsia="en-US"/>
        </w:rPr>
      </w:pPr>
    </w:p>
    <w:p w:rsidR="00AE2096" w:rsidRPr="00207827" w:rsidRDefault="00AE2096" w:rsidP="006D7089">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6D7089">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6D7089">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6D7089">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6D7089">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2953F9" w:rsidRPr="00B602F2" w:rsidRDefault="002953F9" w:rsidP="006D7089">
      <w:pPr>
        <w:pStyle w:val="a5"/>
        <w:spacing w:line="240" w:lineRule="auto"/>
        <w:jc w:val="both"/>
        <w:rPr>
          <w:rFonts w:ascii="Times New Roman" w:hAnsi="Times New Roman"/>
          <w:sz w:val="24"/>
          <w:szCs w:val="24"/>
        </w:rPr>
      </w:pPr>
    </w:p>
    <w:p w:rsidR="00EB6173" w:rsidRPr="00B602F2" w:rsidRDefault="00EB6173" w:rsidP="003730E0">
      <w:pPr>
        <w:pStyle w:val="a5"/>
        <w:spacing w:after="120" w:line="240" w:lineRule="auto"/>
        <w:ind w:left="0"/>
        <w:jc w:val="both"/>
        <w:rPr>
          <w:rFonts w:ascii="Times New Roman" w:hAnsi="Times New Roman"/>
          <w:sz w:val="24"/>
          <w:szCs w:val="24"/>
        </w:rPr>
      </w:pPr>
      <w:r w:rsidRPr="00B602F2">
        <w:rPr>
          <w:rFonts w:ascii="Times New Roman" w:hAnsi="Times New Roman"/>
          <w:b/>
          <w:sz w:val="24"/>
          <w:szCs w:val="24"/>
        </w:rPr>
        <w:t xml:space="preserve">Для определения справедливой стоимости ценных бумаг, допущенных к торгам российскими организаторами торговли на рынке ценных бумаг, </w:t>
      </w:r>
      <w:r w:rsidRPr="00B602F2">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030ECC" w:rsidRPr="00B602F2" w:rsidRDefault="00030ECC" w:rsidP="006D7089">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6D7089">
      <w:pPr>
        <w:numPr>
          <w:ilvl w:val="0"/>
          <w:numId w:val="52"/>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6D7089">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6D7089">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207827">
      <w:pPr>
        <w:jc w:val="both"/>
        <w:rPr>
          <w:b/>
          <w:szCs w:val="24"/>
        </w:rPr>
      </w:pPr>
      <w:r w:rsidRPr="00B602F2">
        <w:rPr>
          <w:b/>
          <w:szCs w:val="24"/>
        </w:rPr>
        <w:lastRenderedPageBreak/>
        <w:t xml:space="preserve">          </w:t>
      </w:r>
    </w:p>
    <w:p w:rsidR="001B5D7C" w:rsidRPr="00B602F2" w:rsidRDefault="001B5D7C" w:rsidP="00207827">
      <w:pPr>
        <w:jc w:val="both"/>
        <w:rPr>
          <w:b/>
          <w:szCs w:val="24"/>
        </w:rPr>
      </w:pPr>
      <w:r w:rsidRPr="00B602F2">
        <w:rPr>
          <w:b/>
          <w:szCs w:val="24"/>
        </w:rPr>
        <w:t>Справедливая стоимость для акций, депозитарных расписок и паев, обращающихся на иностранных биржах, определяется в порядке убывания приоритета:</w:t>
      </w:r>
    </w:p>
    <w:p w:rsidR="001B5D7C" w:rsidRPr="00B602F2" w:rsidRDefault="001B5D7C" w:rsidP="006D7089">
      <w:pPr>
        <w:spacing w:before="120" w:after="240"/>
        <w:contextualSpacing/>
        <w:jc w:val="both"/>
        <w:rPr>
          <w:b/>
          <w:bCs/>
          <w:i/>
          <w:color w:val="000000"/>
          <w:szCs w:val="24"/>
        </w:rPr>
      </w:pPr>
      <w:r w:rsidRPr="00B602F2">
        <w:rPr>
          <w:b/>
          <w:bCs/>
          <w:i/>
          <w:color w:val="000000"/>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207827">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207827">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207827">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207827">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6D7089">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7F610B" w:rsidRDefault="00F959A1" w:rsidP="007270C4">
      <w:pPr>
        <w:pStyle w:val="2"/>
        <w:rPr>
          <w:rFonts w:eastAsia="Calibri"/>
          <w:lang w:eastAsia="en-US"/>
        </w:rPr>
      </w:pPr>
      <w:r w:rsidRPr="00207827">
        <w:rPr>
          <w:rFonts w:eastAsia="Calibri"/>
          <w:lang w:eastAsia="en-US"/>
        </w:rPr>
        <w:br/>
      </w:r>
      <w:bookmarkStart w:id="21" w:name="_Toc74043299"/>
      <w:r w:rsidR="00F663FF" w:rsidRPr="007F610B">
        <w:rPr>
          <w:rFonts w:eastAsia="Calibri"/>
          <w:lang w:eastAsia="en-US"/>
        </w:rPr>
        <w:t xml:space="preserve">2. </w:t>
      </w:r>
      <w:r w:rsidR="008D26A4" w:rsidRPr="007F610B">
        <w:rPr>
          <w:rFonts w:eastAsia="Calibri"/>
          <w:lang w:eastAsia="en-US"/>
        </w:rPr>
        <w:t>Определение справедливой стои</w:t>
      </w:r>
      <w:r w:rsidR="00454BFE" w:rsidRPr="007F610B">
        <w:rPr>
          <w:rFonts w:eastAsia="Calibri"/>
          <w:lang w:eastAsia="en-US"/>
        </w:rPr>
        <w:t xml:space="preserve">мости ценных бумаг, для которых </w:t>
      </w:r>
      <w:r w:rsidR="008D26A4" w:rsidRPr="007F610B">
        <w:rPr>
          <w:rFonts w:eastAsia="Calibri"/>
          <w:lang w:eastAsia="en-US"/>
        </w:rPr>
        <w:t>имеются наблюдаемые или аналогичные данные в отсутствии цен 1-го уровня (2 уровень)</w:t>
      </w:r>
      <w:r w:rsidR="003730E0">
        <w:rPr>
          <w:rFonts w:eastAsia="Calibri"/>
          <w:lang w:eastAsia="en-US"/>
        </w:rPr>
        <w:t>.</w:t>
      </w:r>
      <w:bookmarkEnd w:id="21"/>
    </w:p>
    <w:p w:rsidR="008D26A4" w:rsidRPr="00207827" w:rsidRDefault="008D26A4" w:rsidP="006D7089">
      <w:pPr>
        <w:tabs>
          <w:tab w:val="num" w:pos="360"/>
        </w:tabs>
        <w:spacing w:before="120"/>
        <w:contextualSpacing/>
        <w:jc w:val="both"/>
        <w:rPr>
          <w:rFonts w:eastAsia="Calibri"/>
          <w:b/>
          <w:szCs w:val="24"/>
          <w:lang w:eastAsia="en-US"/>
        </w:rPr>
      </w:pPr>
    </w:p>
    <w:p w:rsidR="00CC4419" w:rsidRPr="00B602F2" w:rsidRDefault="008D26A4" w:rsidP="00207827">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207827">
      <w:pPr>
        <w:jc w:val="both"/>
        <w:rPr>
          <w:b/>
          <w:szCs w:val="24"/>
        </w:rPr>
      </w:pPr>
    </w:p>
    <w:p w:rsidR="0037389E" w:rsidRPr="00FE1478" w:rsidRDefault="00032EEC" w:rsidP="006D7089">
      <w:pPr>
        <w:numPr>
          <w:ilvl w:val="0"/>
          <w:numId w:val="100"/>
        </w:numPr>
        <w:spacing w:before="120" w:after="240"/>
        <w:contextualSpacing/>
        <w:jc w:val="both"/>
        <w:rPr>
          <w:rFonts w:eastAsia="Calibri"/>
          <w:szCs w:val="24"/>
        </w:rPr>
      </w:pPr>
      <w:r w:rsidRPr="00207827">
        <w:rPr>
          <w:b/>
          <w:bCs/>
          <w:i/>
          <w:color w:val="000000"/>
          <w:szCs w:val="24"/>
        </w:rPr>
        <w:t>Для  оценки</w:t>
      </w:r>
      <w:r w:rsidR="0037389E" w:rsidRPr="006D7089">
        <w:rPr>
          <w:b/>
          <w:bCs/>
          <w:i/>
          <w:color w:val="000000"/>
          <w:szCs w:val="24"/>
        </w:rPr>
        <w:t xml:space="preserve"> акций</w:t>
      </w:r>
      <w:r w:rsidR="00111E06" w:rsidRPr="00207827">
        <w:rPr>
          <w:b/>
          <w:bCs/>
          <w:i/>
          <w:color w:val="000000"/>
          <w:szCs w:val="24"/>
        </w:rPr>
        <w:t>, депозитарных расписок</w:t>
      </w:r>
      <w:r w:rsidR="0037389E" w:rsidRPr="006D7089">
        <w:rPr>
          <w:b/>
          <w:bCs/>
          <w:i/>
          <w:color w:val="000000"/>
          <w:szCs w:val="24"/>
        </w:rPr>
        <w:t xml:space="preserve"> </w:t>
      </w:r>
      <w:r w:rsidRPr="00207827">
        <w:rPr>
          <w:b/>
          <w:bCs/>
          <w:i/>
          <w:color w:val="000000"/>
          <w:szCs w:val="24"/>
        </w:rPr>
        <w:t>иностранных эмитентов</w:t>
      </w:r>
      <w:r w:rsidR="00952513" w:rsidRPr="00207827">
        <w:rPr>
          <w:b/>
          <w:bCs/>
          <w:i/>
          <w:color w:val="000000"/>
          <w:szCs w:val="24"/>
        </w:rPr>
        <w:t xml:space="preserve"> </w:t>
      </w:r>
      <w:r w:rsidR="0037389E" w:rsidRPr="006D7089">
        <w:rPr>
          <w:b/>
          <w:bCs/>
          <w:i/>
          <w:color w:val="000000"/>
          <w:szCs w:val="24"/>
        </w:rPr>
        <w:t>и паев иностранных фондов</w:t>
      </w:r>
      <w:r w:rsidR="0067470F">
        <w:rPr>
          <w:b/>
          <w:bCs/>
          <w:i/>
          <w:color w:val="000000"/>
          <w:szCs w:val="24"/>
        </w:rPr>
        <w:t xml:space="preserve">, </w:t>
      </w:r>
      <w:r w:rsidR="0037389E" w:rsidRPr="006D7089">
        <w:rPr>
          <w:b/>
          <w:bCs/>
          <w:i/>
          <w:color w:val="000000"/>
          <w:szCs w:val="24"/>
        </w:rPr>
        <w:t>применяется модель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207827">
      <w:pPr>
        <w:ind w:firstLine="426"/>
        <w:jc w:val="both"/>
        <w:rPr>
          <w:szCs w:val="24"/>
        </w:rPr>
      </w:pPr>
      <w:r w:rsidRPr="00207827">
        <w:rPr>
          <w:szCs w:val="24"/>
        </w:rPr>
        <w:t>Цена рассчитывается по формуле:</w:t>
      </w:r>
    </w:p>
    <w:p w:rsidR="0037389E" w:rsidRPr="00207827" w:rsidRDefault="00A7795C" w:rsidP="00207827">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A7795C" w:rsidP="00207827">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207827">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6D7089">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A7795C" w:rsidP="006D7089">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207827">
      <w:pPr>
        <w:spacing w:before="120"/>
        <w:ind w:firstLine="426"/>
        <w:contextualSpacing/>
        <w:jc w:val="both"/>
        <w:rPr>
          <w:rFonts w:eastAsia="Calibri"/>
          <w:szCs w:val="24"/>
        </w:rPr>
      </w:pPr>
      <w:r w:rsidRPr="00207827">
        <w:rPr>
          <w:rFonts w:eastAsia="Calibri"/>
          <w:szCs w:val="24"/>
        </w:rPr>
        <w:lastRenderedPageBreak/>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207827">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207827">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207827">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207827">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B602F2">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207827">
      <w:pPr>
        <w:jc w:val="both"/>
        <w:rPr>
          <w:b/>
          <w:i/>
          <w:szCs w:val="24"/>
        </w:rPr>
      </w:pPr>
    </w:p>
    <w:p w:rsidR="00CF07F7" w:rsidRPr="00B602F2" w:rsidRDefault="00CC4419" w:rsidP="006D7089">
      <w:pPr>
        <w:numPr>
          <w:ilvl w:val="0"/>
          <w:numId w:val="100"/>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1C1534" w:rsidRPr="00207827">
        <w:rPr>
          <w:b/>
          <w:i/>
          <w:szCs w:val="24"/>
        </w:rPr>
        <w:t>для акций и паев, обращающихся на российских и иностранных биржах</w:t>
      </w:r>
      <w:r w:rsidR="00664CCC" w:rsidRPr="00B602F2">
        <w:rPr>
          <w:b/>
          <w:i/>
          <w:szCs w:val="24"/>
        </w:rPr>
        <w:t>, 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A7795C" w:rsidP="006D7089">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8D2A32" w:rsidP="006D7089">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A7795C" w:rsidP="006D7089">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6D7089">
      <w:pPr>
        <w:tabs>
          <w:tab w:val="num" w:pos="360"/>
        </w:tabs>
        <w:spacing w:before="120"/>
        <w:contextualSpacing/>
        <w:jc w:val="both"/>
        <w:rPr>
          <w:rFonts w:eastAsia="Calibri"/>
          <w:szCs w:val="24"/>
          <w:lang w:eastAsia="en-US"/>
        </w:rPr>
      </w:pPr>
    </w:p>
    <w:p w:rsidR="001604EB" w:rsidRPr="00B602F2"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6D7089">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6D7089">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A7795C" w:rsidP="006D7089">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6D7089">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6D7089">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6D7089">
      <w:pPr>
        <w:tabs>
          <w:tab w:val="num" w:pos="360"/>
        </w:tabs>
        <w:spacing w:before="120"/>
        <w:contextualSpacing/>
        <w:jc w:val="both"/>
        <w:rPr>
          <w:rFonts w:eastAsia="Calibri"/>
          <w:szCs w:val="24"/>
          <w:lang w:eastAsia="en-US"/>
        </w:rPr>
      </w:pP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6D7089">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A7795C" w:rsidP="006D7089">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A7795C"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6D7089">
      <w:pPr>
        <w:tabs>
          <w:tab w:val="num" w:pos="360"/>
        </w:tabs>
        <w:spacing w:before="120"/>
        <w:contextualSpacing/>
        <w:jc w:val="both"/>
        <w:rPr>
          <w:rFonts w:eastAsia="Calibri"/>
          <w:szCs w:val="24"/>
          <w:lang w:eastAsia="en-US"/>
        </w:rPr>
      </w:pPr>
      <m:oMath>
        <m:r>
          <m:rPr>
            <m:sty m:val="p"/>
          </m:rPr>
          <w:rPr>
            <w:rFonts w:ascii="Cambria Math" w:hAnsi="Cambria Math"/>
            <w:color w:val="000000"/>
          </w:rPr>
          <w:lastRenderedPageBreak/>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6D7089">
      <w:pPr>
        <w:numPr>
          <w:ilvl w:val="0"/>
          <w:numId w:val="13"/>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1604EB" w:rsidRPr="00B602F2" w:rsidRDefault="001604EB" w:rsidP="006D7089">
      <w:pPr>
        <w:numPr>
          <w:ilvl w:val="0"/>
          <w:numId w:val="13"/>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CC4419" w:rsidRPr="00B602F2" w:rsidRDefault="00CC4419" w:rsidP="006D7089">
      <w:pPr>
        <w:tabs>
          <w:tab w:val="num" w:pos="360"/>
        </w:tabs>
        <w:spacing w:before="120"/>
        <w:contextualSpacing/>
        <w:jc w:val="both"/>
        <w:rPr>
          <w:rFonts w:eastAsia="Calibri"/>
          <w:szCs w:val="24"/>
          <w:lang w:eastAsia="en-US"/>
        </w:rPr>
      </w:pPr>
    </w:p>
    <w:p w:rsidR="00CC4419" w:rsidRPr="00B602F2" w:rsidRDefault="00CC4419" w:rsidP="006D7089">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(паев)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E22EF2" w:rsidRPr="00B602F2">
        <w:rPr>
          <w:rFonts w:eastAsia="Calibri"/>
          <w:szCs w:val="24"/>
          <w:lang w:eastAsia="en-US"/>
        </w:rPr>
        <w:t>.</w:t>
      </w:r>
    </w:p>
    <w:p w:rsidR="00862613" w:rsidRDefault="00862613" w:rsidP="00862613">
      <w:pPr>
        <w:spacing w:before="120"/>
        <w:contextualSpacing/>
        <w:jc w:val="both"/>
        <w:rPr>
          <w:szCs w:val="24"/>
        </w:rPr>
      </w:pPr>
      <w:r>
        <w:rPr>
          <w:szCs w:val="24"/>
        </w:rPr>
        <w:t xml:space="preserve">Для акций иностранных эмитентов в качестве безрисковой ставки доходности применяется ставка по государственным бумагам, «страна риска» которых соответствует «стране риска» оцениваемой акции или ставка </w:t>
      </w:r>
      <w:r>
        <w:rPr>
          <w:szCs w:val="24"/>
          <w:lang w:val="en-US"/>
        </w:rPr>
        <w:t>Libor</w:t>
      </w:r>
      <w:r>
        <w:rPr>
          <w:szCs w:val="24"/>
        </w:rPr>
        <w:t>.</w:t>
      </w:r>
    </w:p>
    <w:p w:rsidR="00862613" w:rsidRDefault="00862613" w:rsidP="00862613">
      <w:pPr>
        <w:rPr>
          <w:sz w:val="22"/>
          <w:szCs w:val="22"/>
        </w:rPr>
      </w:pPr>
      <w:r>
        <w:t>Для акций страной риска, которых признается США, может использоваться USD LIBOR - 12 months</w:t>
      </w:r>
    </w:p>
    <w:p w:rsidR="00CC4419" w:rsidRPr="00B602F2" w:rsidRDefault="00CC4419" w:rsidP="006D7089">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CC4419" w:rsidRPr="00B602F2" w:rsidRDefault="00CC4419" w:rsidP="006D7089">
      <w:pPr>
        <w:tabs>
          <w:tab w:val="num" w:pos="360"/>
        </w:tabs>
        <w:spacing w:before="120"/>
        <w:contextualSpacing/>
        <w:jc w:val="both"/>
        <w:rPr>
          <w:rFonts w:eastAsia="Calibri"/>
          <w:szCs w:val="24"/>
          <w:lang w:eastAsia="en-US"/>
        </w:rPr>
      </w:pPr>
      <w:r w:rsidRPr="00B602F2">
        <w:rPr>
          <w:rFonts w:eastAsia="Calibri"/>
          <w:szCs w:val="24"/>
          <w:lang w:eastAsia="en-US"/>
        </w:rPr>
        <w:t>для акций (паев)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B34013" w:rsidRPr="00D817A7" w:rsidRDefault="00B34013" w:rsidP="006D7089">
      <w:pPr>
        <w:spacing w:before="120"/>
        <w:ind w:left="720"/>
        <w:contextualSpacing/>
        <w:jc w:val="both"/>
        <w:rPr>
          <w:rFonts w:eastAsia="Calibri"/>
          <w:szCs w:val="24"/>
          <w:lang w:eastAsia="en-US"/>
        </w:rPr>
      </w:pPr>
    </w:p>
    <w:p w:rsidR="006B6AFB" w:rsidRDefault="006B6AFB" w:rsidP="006D7089">
      <w:pPr>
        <w:spacing w:before="120"/>
        <w:ind w:left="720"/>
        <w:contextualSpacing/>
        <w:jc w:val="both"/>
        <w:rPr>
          <w:rFonts w:eastAsia="Calibri"/>
          <w:szCs w:val="24"/>
          <w:lang w:eastAsia="en-US"/>
        </w:rPr>
      </w:pPr>
    </w:p>
    <w:p w:rsidR="00F115D7" w:rsidRDefault="00F115D7" w:rsidP="006D7089">
      <w:pPr>
        <w:spacing w:before="120"/>
        <w:ind w:left="720"/>
        <w:contextualSpacing/>
        <w:jc w:val="both"/>
        <w:rPr>
          <w:rFonts w:eastAsia="Calibri"/>
          <w:szCs w:val="24"/>
          <w:lang w:eastAsia="en-US"/>
        </w:rPr>
      </w:pPr>
    </w:p>
    <w:p w:rsidR="00F115D7" w:rsidRPr="006B6AFB" w:rsidRDefault="00F115D7" w:rsidP="006D7089">
      <w:pPr>
        <w:spacing w:before="120"/>
        <w:ind w:left="720"/>
        <w:contextualSpacing/>
        <w:jc w:val="both"/>
        <w:rPr>
          <w:rFonts w:eastAsia="Calibri"/>
          <w:szCs w:val="24"/>
          <w:lang w:eastAsia="en-US"/>
        </w:rPr>
      </w:pPr>
    </w:p>
    <w:p w:rsidR="008D26A4" w:rsidRPr="00B602F2" w:rsidRDefault="008D26A4" w:rsidP="006D7089">
      <w:pPr>
        <w:spacing w:before="120"/>
        <w:contextualSpacing/>
        <w:jc w:val="both"/>
        <w:rPr>
          <w:szCs w:val="24"/>
        </w:rPr>
      </w:pPr>
      <w:r w:rsidRPr="00207827">
        <w:rPr>
          <w:b/>
          <w:bCs/>
          <w:color w:val="000000"/>
          <w:szCs w:val="24"/>
        </w:rPr>
        <w:lastRenderedPageBreak/>
        <w:t>Справедливая стоимость для</w:t>
      </w:r>
      <w:r w:rsidRPr="00207827">
        <w:rPr>
          <w:color w:val="000000"/>
          <w:szCs w:val="24"/>
        </w:rPr>
        <w:t xml:space="preserve"> </w:t>
      </w:r>
      <w:r w:rsidRPr="00207827">
        <w:rPr>
          <w:b/>
          <w:bCs/>
          <w:color w:val="000000"/>
          <w:szCs w:val="24"/>
        </w:rPr>
        <w:t>облигаций российских эмитентов, обращающихся на российских торговых площадках</w:t>
      </w:r>
    </w:p>
    <w:p w:rsidR="008D26A4" w:rsidRPr="00B602F2" w:rsidRDefault="008D26A4" w:rsidP="006D7089">
      <w:pPr>
        <w:tabs>
          <w:tab w:val="num" w:pos="360"/>
        </w:tabs>
        <w:spacing w:before="120"/>
        <w:contextualSpacing/>
        <w:jc w:val="both"/>
        <w:rPr>
          <w:rFonts w:eastAsia="Calibri"/>
          <w:szCs w:val="24"/>
          <w:lang w:eastAsia="en-US"/>
        </w:rPr>
      </w:pPr>
    </w:p>
    <w:p w:rsidR="005E1E23" w:rsidRPr="001E26E5" w:rsidRDefault="00451B1D" w:rsidP="001E26E5">
      <w:pPr>
        <w:tabs>
          <w:tab w:val="num" w:pos="360"/>
        </w:tabs>
        <w:spacing w:before="120"/>
        <w:contextualSpacing/>
        <w:jc w:val="both"/>
        <w:rPr>
          <w:rFonts w:eastAsia="Calibri"/>
          <w:szCs w:val="24"/>
          <w:lang w:eastAsia="en-US"/>
        </w:rPr>
      </w:pPr>
      <w:r w:rsidRPr="00D817A7">
        <w:rPr>
          <w:rFonts w:eastAsia="Calibri"/>
          <w:szCs w:val="24"/>
          <w:lang w:eastAsia="en-US"/>
        </w:rPr>
        <w:t xml:space="preserve">- </w:t>
      </w:r>
      <w:r w:rsidR="00B34013" w:rsidRPr="00D817A7">
        <w:rPr>
          <w:rFonts w:eastAsia="Calibri"/>
          <w:szCs w:val="24"/>
          <w:lang w:eastAsia="en-US"/>
        </w:rPr>
        <w:t>цена, рассчитанная Ценовым Центром НКО АО НРД по метод</w:t>
      </w:r>
      <w:r w:rsidR="003C70FC" w:rsidRPr="00D817A7">
        <w:rPr>
          <w:rFonts w:eastAsia="Calibri"/>
          <w:szCs w:val="24"/>
          <w:lang w:eastAsia="en-US"/>
        </w:rPr>
        <w:t>ологиям определения справедливой стоимости, утвержденным 01.12.2017г и позднее</w:t>
      </w:r>
      <w:r w:rsidR="005E1E23">
        <w:rPr>
          <w:rFonts w:eastAsia="Calibri"/>
          <w:szCs w:val="24"/>
          <w:lang w:eastAsia="en-US"/>
        </w:rPr>
        <w:t xml:space="preserve">, </w:t>
      </w:r>
      <w:r w:rsidR="005E1E23" w:rsidRPr="00E73998">
        <w:rPr>
          <w:szCs w:val="24"/>
          <w:lang w:val="nl-BE" w:eastAsia="nl-BE"/>
        </w:rPr>
        <w:t>основанн</w:t>
      </w:r>
      <w:r w:rsidR="005E1E23">
        <w:rPr>
          <w:szCs w:val="24"/>
          <w:lang w:eastAsia="nl-BE"/>
        </w:rPr>
        <w:t>ые</w:t>
      </w:r>
      <w:r w:rsidR="005E1E23" w:rsidRPr="00E73998">
        <w:rPr>
          <w:szCs w:val="24"/>
          <w:lang w:val="nl-BE" w:eastAsia="nl-BE"/>
        </w:rPr>
        <w:t xml:space="preserve"> на следующих методах:</w:t>
      </w:r>
    </w:p>
    <w:p w:rsidR="005E1E23" w:rsidRPr="00E73998" w:rsidRDefault="005E1E23" w:rsidP="005E1E23">
      <w:pPr>
        <w:pStyle w:val="TableParagraph"/>
        <w:numPr>
          <w:ilvl w:val="1"/>
          <w:numId w:val="140"/>
        </w:numPr>
        <w:tabs>
          <w:tab w:val="left" w:pos="993"/>
          <w:tab w:val="left" w:pos="1551"/>
        </w:tabs>
        <w:spacing w:line="276" w:lineRule="auto"/>
        <w:ind w:left="0" w:firstLine="709"/>
        <w:jc w:val="both"/>
        <w:rPr>
          <w:sz w:val="24"/>
          <w:szCs w:val="24"/>
          <w:lang w:val="nl-BE" w:eastAsia="nl-BE"/>
        </w:rPr>
      </w:pPr>
      <w:r w:rsidRPr="00E73998">
        <w:rPr>
          <w:sz w:val="24"/>
          <w:szCs w:val="24"/>
          <w:lang w:val="nl-BE" w:eastAsia="nl-BE"/>
        </w:rPr>
        <w:t>метод фактических цен</w:t>
      </w:r>
    </w:p>
    <w:p w:rsidR="005E1E23" w:rsidRPr="00396E91" w:rsidRDefault="005E1E23" w:rsidP="005E1E23">
      <w:pPr>
        <w:pStyle w:val="TableParagraph"/>
        <w:numPr>
          <w:ilvl w:val="1"/>
          <w:numId w:val="140"/>
        </w:numPr>
        <w:tabs>
          <w:tab w:val="left" w:pos="993"/>
          <w:tab w:val="left" w:pos="1551"/>
        </w:tabs>
        <w:ind w:left="0" w:firstLine="709"/>
        <w:jc w:val="both"/>
        <w:rPr>
          <w:sz w:val="24"/>
          <w:szCs w:val="24"/>
          <w:lang w:eastAsia="nl-BE"/>
        </w:rPr>
      </w:pPr>
      <w:r w:rsidRPr="00E73998">
        <w:rPr>
          <w:sz w:val="24"/>
          <w:szCs w:val="24"/>
          <w:lang w:val="nl-BE" w:eastAsia="nl-BE"/>
        </w:rPr>
        <w:t>метод экстраполяции индексов.</w:t>
      </w:r>
    </w:p>
    <w:p w:rsidR="005E1E23" w:rsidRPr="00C569DC" w:rsidRDefault="005E1E23" w:rsidP="005E1E23">
      <w:pPr>
        <w:ind w:firstLine="709"/>
        <w:rPr>
          <w:rFonts w:eastAsia="Batang"/>
          <w:sz w:val="28"/>
          <w:szCs w:val="28"/>
        </w:rPr>
      </w:pPr>
      <w:r w:rsidRPr="002455AA">
        <w:rPr>
          <w:rFonts w:eastAsia="Batang"/>
          <w:szCs w:val="28"/>
        </w:rPr>
        <w:t>с</w:t>
      </w:r>
      <w:r>
        <w:rPr>
          <w:rFonts w:eastAsia="Batang"/>
          <w:sz w:val="28"/>
          <w:szCs w:val="28"/>
        </w:rPr>
        <w:t xml:space="preserve">. </w:t>
      </w:r>
      <w:r w:rsidRPr="00C569DC">
        <w:rPr>
          <w:szCs w:val="24"/>
          <w:lang w:val="nl-BE" w:eastAsia="nl-BE"/>
        </w:rPr>
        <w:t xml:space="preserve">иных методах оценки, основанных на  исходных данных </w:t>
      </w:r>
      <w:r>
        <w:rPr>
          <w:szCs w:val="24"/>
          <w:lang w:eastAsia="nl-BE"/>
        </w:rPr>
        <w:t xml:space="preserve">2-го уровня иерархии  </w:t>
      </w:r>
      <w:r w:rsidRPr="00C569DC">
        <w:rPr>
          <w:szCs w:val="24"/>
          <w:lang w:val="nl-BE" w:eastAsia="nl-BE"/>
        </w:rPr>
        <w:t>в соответствии с МСФО13.</w:t>
      </w:r>
    </w:p>
    <w:p w:rsidR="00B34013" w:rsidRPr="00D817A7" w:rsidRDefault="00B34013" w:rsidP="006D7089">
      <w:pPr>
        <w:tabs>
          <w:tab w:val="num" w:pos="360"/>
        </w:tabs>
        <w:spacing w:before="120"/>
        <w:contextualSpacing/>
        <w:jc w:val="both"/>
        <w:rPr>
          <w:rFonts w:eastAsia="Calibri"/>
          <w:szCs w:val="24"/>
          <w:lang w:eastAsia="en-US"/>
        </w:rPr>
      </w:pPr>
    </w:p>
    <w:p w:rsidR="00B34013" w:rsidRPr="00D817A7" w:rsidRDefault="00B34013" w:rsidP="006D7089">
      <w:pPr>
        <w:tabs>
          <w:tab w:val="num" w:pos="360"/>
        </w:tabs>
        <w:spacing w:before="120"/>
        <w:contextualSpacing/>
        <w:jc w:val="both"/>
        <w:rPr>
          <w:rFonts w:eastAsia="Calibri"/>
          <w:szCs w:val="24"/>
          <w:lang w:eastAsia="en-US"/>
        </w:rPr>
      </w:pPr>
    </w:p>
    <w:p w:rsidR="00E62868" w:rsidRPr="00D817A7" w:rsidRDefault="00190665" w:rsidP="00207827">
      <w:pPr>
        <w:spacing w:after="240"/>
        <w:jc w:val="both"/>
        <w:rPr>
          <w:b/>
          <w:bCs/>
          <w:color w:val="000000"/>
          <w:szCs w:val="24"/>
        </w:rPr>
      </w:pPr>
      <w:r w:rsidRPr="00D817A7">
        <w:rPr>
          <w:b/>
          <w:bCs/>
          <w:color w:val="000000"/>
          <w:szCs w:val="24"/>
        </w:rPr>
        <w:t>Для</w:t>
      </w:r>
      <w:r w:rsidR="00E62868" w:rsidRPr="00D817A7">
        <w:rPr>
          <w:b/>
          <w:bCs/>
          <w:color w:val="000000"/>
          <w:szCs w:val="24"/>
        </w:rPr>
        <w:t xml:space="preserve"> облигаций иностранных эмитентов, а так 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w:t>
      </w:r>
      <w:r w:rsidR="00A3413F" w:rsidRPr="00D817A7">
        <w:rPr>
          <w:b/>
          <w:bCs/>
          <w:color w:val="000000"/>
          <w:szCs w:val="24"/>
        </w:rPr>
        <w:t>е</w:t>
      </w:r>
      <w:r w:rsidR="00E62868" w:rsidRPr="00D817A7">
        <w:rPr>
          <w:b/>
          <w:bCs/>
          <w:color w:val="000000"/>
          <w:szCs w:val="24"/>
        </w:rPr>
        <w:t xml:space="preserve"> бума</w:t>
      </w:r>
      <w:r w:rsidR="00A3413F" w:rsidRPr="00D817A7">
        <w:rPr>
          <w:b/>
          <w:bCs/>
          <w:color w:val="000000"/>
          <w:szCs w:val="24"/>
        </w:rPr>
        <w:t>ги</w:t>
      </w:r>
      <w:r w:rsidR="00894CA5" w:rsidRPr="00D817A7">
        <w:rPr>
          <w:b/>
          <w:bCs/>
          <w:color w:val="000000"/>
          <w:szCs w:val="24"/>
        </w:rPr>
        <w:t>, для которых основным рынком является внебиржевой рынок</w:t>
      </w:r>
      <w:r w:rsidR="00236CED" w:rsidRPr="00D817A7">
        <w:rPr>
          <w:b/>
          <w:bCs/>
          <w:color w:val="000000"/>
          <w:szCs w:val="24"/>
        </w:rPr>
        <w:t xml:space="preserve"> </w:t>
      </w:r>
      <w:r w:rsidR="00E62868" w:rsidRPr="00D817A7">
        <w:rPr>
          <w:b/>
          <w:bCs/>
          <w:color w:val="000000"/>
          <w:szCs w:val="24"/>
        </w:rPr>
        <w:t>организаций</w:t>
      </w:r>
      <w:r w:rsidRPr="00D817A7">
        <w:rPr>
          <w:b/>
          <w:bCs/>
          <w:color w:val="000000"/>
          <w:szCs w:val="24"/>
        </w:rPr>
        <w:t xml:space="preserve"> используются</w:t>
      </w:r>
      <w:r w:rsidR="00E62868" w:rsidRPr="00D817A7">
        <w:rPr>
          <w:b/>
          <w:bCs/>
          <w:color w:val="000000"/>
          <w:szCs w:val="24"/>
        </w:rPr>
        <w:t>:</w:t>
      </w:r>
    </w:p>
    <w:p w:rsidR="008E709B" w:rsidRPr="00D817A7" w:rsidRDefault="008E709B" w:rsidP="006D7089">
      <w:pPr>
        <w:tabs>
          <w:tab w:val="num" w:pos="360"/>
        </w:tabs>
        <w:spacing w:before="120"/>
        <w:contextualSpacing/>
        <w:jc w:val="both"/>
        <w:rPr>
          <w:rFonts w:eastAsia="Calibri"/>
          <w:szCs w:val="24"/>
          <w:lang w:eastAsia="en-US"/>
        </w:rPr>
      </w:pPr>
    </w:p>
    <w:p w:rsidR="005E1E23" w:rsidRPr="001E26E5" w:rsidRDefault="00D239E8" w:rsidP="001E26E5">
      <w:pPr>
        <w:numPr>
          <w:ilvl w:val="0"/>
          <w:numId w:val="102"/>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 основанные на следующих методах:</w:t>
      </w:r>
    </w:p>
    <w:p w:rsidR="005E1E23" w:rsidRPr="001E26E5" w:rsidRDefault="00090007" w:rsidP="001E26E5">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1E26E5">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5E1E23" w:rsidRDefault="00090007" w:rsidP="001E26E5">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0B1B07" w:rsidRDefault="000B1B07" w:rsidP="001E26E5">
      <w:pPr>
        <w:spacing w:before="120"/>
        <w:ind w:left="720"/>
        <w:contextualSpacing/>
        <w:jc w:val="both"/>
        <w:rPr>
          <w:rFonts w:eastAsia="Calibri"/>
          <w:szCs w:val="24"/>
          <w:lang w:eastAsia="en-US"/>
        </w:rPr>
      </w:pPr>
    </w:p>
    <w:p w:rsidR="000B1B07" w:rsidRPr="00D817A7" w:rsidRDefault="000B1B07" w:rsidP="000B1B07">
      <w:pPr>
        <w:numPr>
          <w:ilvl w:val="0"/>
          <w:numId w:val="102"/>
        </w:numPr>
        <w:spacing w:before="120"/>
        <w:contextualSpacing/>
        <w:jc w:val="both"/>
        <w:rPr>
          <w:rFonts w:eastAsia="Calibri"/>
          <w:szCs w:val="24"/>
          <w:lang w:eastAsia="en-US"/>
        </w:rPr>
      </w:pPr>
      <w:r w:rsidRPr="00D817A7">
        <w:rPr>
          <w:rFonts w:eastAsia="Calibri"/>
          <w:szCs w:val="24"/>
          <w:lang w:eastAsia="en-US"/>
        </w:rPr>
        <w:t>котировки  информационно-котировальной системы (Bloomberg) в порядке очередности:</w:t>
      </w:r>
    </w:p>
    <w:p w:rsidR="000B1B07" w:rsidRPr="00D817A7" w:rsidRDefault="000B1B07" w:rsidP="000B1B07">
      <w:pPr>
        <w:numPr>
          <w:ilvl w:val="0"/>
          <w:numId w:val="66"/>
        </w:numPr>
        <w:jc w:val="both"/>
        <w:rPr>
          <w:szCs w:val="24"/>
        </w:rPr>
      </w:pPr>
      <w:r w:rsidRPr="00D817A7">
        <w:rPr>
          <w:szCs w:val="24"/>
        </w:rPr>
        <w:t xml:space="preserve">цена PX_LAST BGN (Bloomberg Generic), раскрываемая информационной системой "Блумберг" (Bloomberg) на дату определения СЧА; </w:t>
      </w:r>
    </w:p>
    <w:p w:rsidR="000B1B07" w:rsidRPr="00D817A7" w:rsidRDefault="000B1B07" w:rsidP="000B1B07">
      <w:pPr>
        <w:numPr>
          <w:ilvl w:val="0"/>
          <w:numId w:val="66"/>
        </w:numPr>
        <w:rPr>
          <w:szCs w:val="24"/>
        </w:rPr>
      </w:pPr>
      <w:r w:rsidRPr="00D817A7">
        <w:rPr>
          <w:szCs w:val="24"/>
        </w:rPr>
        <w:t>цена BVAL с BVAL Score равен или выше 6, рассчитанная информационным агентством Bloomberg.</w:t>
      </w:r>
    </w:p>
    <w:p w:rsidR="000B1B07" w:rsidRPr="001E26E5" w:rsidRDefault="000B1B07" w:rsidP="001E26E5">
      <w:pPr>
        <w:spacing w:before="120"/>
        <w:ind w:left="720"/>
        <w:contextualSpacing/>
        <w:jc w:val="both"/>
        <w:rPr>
          <w:rFonts w:eastAsia="Calibri"/>
          <w:szCs w:val="24"/>
          <w:lang w:eastAsia="en-US"/>
        </w:rPr>
      </w:pPr>
    </w:p>
    <w:p w:rsidR="00E238AB" w:rsidRPr="00D817A7" w:rsidRDefault="00221B27" w:rsidP="001E26E5">
      <w:pPr>
        <w:spacing w:before="120"/>
        <w:ind w:left="720"/>
        <w:contextualSpacing/>
        <w:jc w:val="both"/>
        <w:rPr>
          <w:rFonts w:eastAsia="Calibri"/>
          <w:szCs w:val="24"/>
          <w:lang w:eastAsia="en-US"/>
        </w:rPr>
      </w:pPr>
      <w:r w:rsidRPr="00D817A7">
        <w:rPr>
          <w:rFonts w:eastAsia="Calibri"/>
          <w:szCs w:val="24"/>
          <w:lang w:eastAsia="en-US"/>
        </w:rPr>
        <w:t xml:space="preserve"> </w:t>
      </w:r>
    </w:p>
    <w:p w:rsidR="00D7733C" w:rsidRPr="00D817A7" w:rsidRDefault="00E238AB" w:rsidP="00A154C5">
      <w:pPr>
        <w:numPr>
          <w:ilvl w:val="0"/>
          <w:numId w:val="102"/>
        </w:numPr>
        <w:spacing w:before="120"/>
        <w:contextualSpacing/>
        <w:jc w:val="both"/>
        <w:rPr>
          <w:rFonts w:eastAsia="Calibri"/>
          <w:szCs w:val="24"/>
        </w:rPr>
      </w:pPr>
      <w:r w:rsidRPr="00D817A7">
        <w:rPr>
          <w:bCs/>
          <w:color w:val="000000"/>
          <w:szCs w:val="24"/>
        </w:rPr>
        <w:t xml:space="preserve">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207827">
      <w:pPr>
        <w:ind w:firstLine="426"/>
        <w:jc w:val="both"/>
        <w:rPr>
          <w:szCs w:val="24"/>
        </w:rPr>
      </w:pPr>
      <w:r w:rsidRPr="00D817A7">
        <w:rPr>
          <w:szCs w:val="24"/>
        </w:rPr>
        <w:t>Цена рассчитывается по формуле:</w:t>
      </w:r>
    </w:p>
    <w:p w:rsidR="00834BCC" w:rsidRPr="00207827" w:rsidRDefault="00A7795C" w:rsidP="00207827">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A7795C" w:rsidP="00207827">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B602F2">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B602F2">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A7795C" w:rsidP="00B602F2">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B602F2">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xml:space="preserve">. Для российских торговых площадок используется ключевая ставка Банка России, для </w:t>
      </w:r>
      <w:r w:rsidR="00A154C5">
        <w:rPr>
          <w:szCs w:val="24"/>
        </w:rPr>
        <w:lastRenderedPageBreak/>
        <w:t>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B602F2">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B602F2">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B602F2">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B602F2">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B602F2">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6D7089">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B34013" w:rsidRPr="00B602F2" w:rsidRDefault="00B34013" w:rsidP="006D7089">
      <w:pPr>
        <w:jc w:val="both"/>
        <w:rPr>
          <w:szCs w:val="24"/>
        </w:rPr>
      </w:pPr>
    </w:p>
    <w:p w:rsidR="00E201F4" w:rsidRPr="003730E0" w:rsidRDefault="00F663FF" w:rsidP="000D617B">
      <w:pPr>
        <w:pStyle w:val="2"/>
        <w:rPr>
          <w:rFonts w:eastAsia="Calibri"/>
          <w:lang w:eastAsia="en-US"/>
        </w:rPr>
      </w:pPr>
      <w:bookmarkStart w:id="22" w:name="_Toc74043300"/>
      <w:r w:rsidRPr="003730E0">
        <w:rPr>
          <w:rFonts w:eastAsia="Calibri"/>
          <w:lang w:eastAsia="en-US"/>
        </w:rPr>
        <w:t>3.</w:t>
      </w:r>
      <w:r w:rsidR="00E201F4" w:rsidRPr="003730E0">
        <w:rPr>
          <w:rFonts w:eastAsia="Calibri"/>
          <w:lang w:eastAsia="en-US"/>
        </w:rPr>
        <w:t>Определение справедливой стоимости ценных бумаг по уровню 3</w:t>
      </w:r>
      <w:r w:rsidR="003730E0">
        <w:rPr>
          <w:rFonts w:eastAsia="Calibri"/>
          <w:lang w:eastAsia="en-US"/>
        </w:rPr>
        <w:t>.</w:t>
      </w:r>
      <w:bookmarkEnd w:id="22"/>
      <w:r w:rsidR="00AF27A2" w:rsidRPr="003730E0">
        <w:rPr>
          <w:rFonts w:eastAsia="Calibri"/>
          <w:lang w:eastAsia="en-US"/>
        </w:rPr>
        <w:t xml:space="preserve"> </w:t>
      </w:r>
    </w:p>
    <w:p w:rsidR="00E201F4" w:rsidRPr="00207827" w:rsidRDefault="00E201F4" w:rsidP="006D7089">
      <w:pPr>
        <w:spacing w:before="120"/>
        <w:ind w:left="360"/>
        <w:contextualSpacing/>
        <w:jc w:val="both"/>
        <w:rPr>
          <w:rFonts w:eastAsia="Calibri"/>
          <w:b/>
          <w:szCs w:val="24"/>
          <w:lang w:eastAsia="en-US"/>
        </w:rPr>
      </w:pPr>
    </w:p>
    <w:p w:rsidR="00E201F4" w:rsidRPr="006D7089" w:rsidRDefault="00D7733C" w:rsidP="006D7089">
      <w:pPr>
        <w:spacing w:after="240"/>
        <w:jc w:val="both"/>
        <w:rPr>
          <w:b/>
          <w:bCs/>
          <w:color w:val="000000"/>
          <w:szCs w:val="24"/>
        </w:rPr>
      </w:pPr>
      <w:r w:rsidRPr="00207827">
        <w:rPr>
          <w:b/>
          <w:bCs/>
          <w:color w:val="000000"/>
          <w:szCs w:val="24"/>
        </w:rPr>
        <w:t>Если не были доступны данные Уровня 2 д</w:t>
      </w:r>
      <w:r w:rsidR="00E201F4" w:rsidRPr="006D7089">
        <w:rPr>
          <w:b/>
          <w:bCs/>
          <w:color w:val="000000"/>
          <w:szCs w:val="24"/>
        </w:rPr>
        <w:t xml:space="preserve">ля оценки акций </w:t>
      </w:r>
      <w:r w:rsidR="003730E0" w:rsidRPr="006D7089">
        <w:rPr>
          <w:b/>
          <w:bCs/>
          <w:color w:val="000000"/>
          <w:szCs w:val="24"/>
        </w:rPr>
        <w:t>российски</w:t>
      </w:r>
      <w:r w:rsidR="003730E0">
        <w:rPr>
          <w:b/>
          <w:bCs/>
          <w:color w:val="000000"/>
          <w:szCs w:val="24"/>
        </w:rPr>
        <w:t xml:space="preserve">х </w:t>
      </w:r>
      <w:r w:rsidR="00E201F4" w:rsidRPr="006D7089">
        <w:rPr>
          <w:b/>
          <w:bCs/>
          <w:color w:val="000000"/>
          <w:szCs w:val="24"/>
        </w:rPr>
        <w:t>эмитентов, акций и паев иностранных фондов применяется модель оценки, основанная на изменениях существенных событий</w:t>
      </w:r>
    </w:p>
    <w:p w:rsidR="00E728B6" w:rsidRPr="00207827" w:rsidRDefault="00E728B6" w:rsidP="006D7089">
      <w:pPr>
        <w:tabs>
          <w:tab w:val="num" w:pos="360"/>
        </w:tabs>
        <w:spacing w:before="120"/>
        <w:contextualSpacing/>
        <w:jc w:val="both"/>
        <w:rPr>
          <w:rFonts w:eastAsia="Calibri"/>
          <w:szCs w:val="24"/>
          <w:lang w:eastAsia="en-US"/>
        </w:rPr>
      </w:pPr>
    </w:p>
    <w:p w:rsidR="00E728B6" w:rsidRPr="00207827" w:rsidRDefault="00E728B6" w:rsidP="006D7089">
      <w:pPr>
        <w:numPr>
          <w:ilvl w:val="0"/>
          <w:numId w:val="103"/>
        </w:numPr>
        <w:spacing w:before="120"/>
        <w:contextualSpacing/>
        <w:rPr>
          <w:b/>
          <w:i/>
          <w:szCs w:val="24"/>
        </w:rPr>
      </w:pPr>
      <w:r w:rsidRPr="00207827">
        <w:rPr>
          <w:b/>
          <w:i/>
          <w:szCs w:val="24"/>
        </w:rPr>
        <w:t>Модель усреднения котировок</w:t>
      </w:r>
      <w:r w:rsidR="003730E0">
        <w:rPr>
          <w:b/>
          <w:i/>
          <w:szCs w:val="24"/>
        </w:rPr>
        <w:t>.</w:t>
      </w:r>
    </w:p>
    <w:p w:rsidR="00E728B6" w:rsidRPr="00B602F2" w:rsidRDefault="00E728B6" w:rsidP="006D7089">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Pr="00B602F2">
        <w:rPr>
          <w:rFonts w:eastAsia="Calibri"/>
          <w:szCs w:val="24"/>
          <w:lang w:eastAsia="en-US"/>
        </w:rPr>
        <w:t xml:space="preserve">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E728B6" w:rsidRPr="00B602F2" w:rsidRDefault="00E728B6" w:rsidP="006D7089">
      <w:pPr>
        <w:tabs>
          <w:tab w:val="num" w:pos="360"/>
        </w:tabs>
        <w:spacing w:before="120"/>
        <w:contextualSpacing/>
        <w:jc w:val="both"/>
        <w:rPr>
          <w:rFonts w:eastAsia="Calibri"/>
          <w:szCs w:val="24"/>
          <w:lang w:eastAsia="en-US"/>
        </w:rPr>
      </w:pPr>
    </w:p>
    <w:p w:rsidR="00E728B6" w:rsidRPr="003730E0" w:rsidRDefault="00E728B6" w:rsidP="006D7089">
      <w:pPr>
        <w:tabs>
          <w:tab w:val="num" w:pos="360"/>
        </w:tabs>
        <w:spacing w:before="120"/>
        <w:contextualSpacing/>
        <w:jc w:val="both"/>
        <w:rPr>
          <w:rFonts w:eastAsia="Calibri"/>
          <w:szCs w:val="24"/>
          <w:lang w:eastAsia="en-US"/>
        </w:rPr>
      </w:pPr>
      <w:r w:rsidRPr="003730E0">
        <w:rPr>
          <w:rFonts w:eastAsia="Calibri"/>
          <w:noProof/>
          <w:szCs w:val="24"/>
        </w:rPr>
        <w:drawing>
          <wp:inline distT="0" distB="0" distL="0" distR="0" wp14:anchorId="0B9AD807" wp14:editId="4E5E341F">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728B6" w:rsidRPr="00207827" w:rsidRDefault="00E728B6" w:rsidP="006D7089">
      <w:pPr>
        <w:tabs>
          <w:tab w:val="num" w:pos="360"/>
        </w:tabs>
        <w:spacing w:before="120"/>
        <w:contextualSpacing/>
        <w:jc w:val="both"/>
        <w:rPr>
          <w:rFonts w:eastAsia="Calibri"/>
          <w:szCs w:val="24"/>
          <w:lang w:eastAsia="en-US"/>
        </w:rPr>
      </w:pPr>
      <w:r w:rsidRPr="00207827">
        <w:rPr>
          <w:rFonts w:eastAsia="Calibri"/>
          <w:szCs w:val="24"/>
          <w:lang w:eastAsia="en-US"/>
        </w:rPr>
        <w:t xml:space="preserve"> где n – дата определения СЧА, </w:t>
      </w:r>
    </w:p>
    <w:p w:rsidR="00E728B6" w:rsidRPr="00207827" w:rsidRDefault="00E728B6" w:rsidP="006D7089">
      <w:pPr>
        <w:tabs>
          <w:tab w:val="num" w:pos="360"/>
        </w:tabs>
        <w:spacing w:before="120"/>
        <w:contextualSpacing/>
        <w:jc w:val="both"/>
        <w:rPr>
          <w:rFonts w:eastAsia="Calibri"/>
          <w:szCs w:val="24"/>
          <w:lang w:eastAsia="en-US"/>
        </w:rPr>
      </w:pPr>
      <w:r w:rsidRPr="00207827">
        <w:rPr>
          <w:rFonts w:eastAsia="Calibri"/>
          <w:szCs w:val="24"/>
          <w:lang w:eastAsia="en-US"/>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rsidR="00E728B6" w:rsidRPr="00B602F2" w:rsidRDefault="00E728B6"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PX_ASK – наименьшая цена предложения, опубликованная информационным ресурсом Bloomberg. </w:t>
      </w:r>
      <w:r w:rsidRPr="00B602F2">
        <w:rPr>
          <w:rFonts w:eastAsia="Calibri"/>
          <w:szCs w:val="24"/>
          <w:lang w:eastAsia="en-US"/>
        </w:rPr>
        <w:br/>
        <w:t>Данная цена считается корректной при соблюдении одновременно следующих условий:</w:t>
      </w:r>
      <w:r w:rsidRPr="00B602F2">
        <w:rPr>
          <w:rFonts w:eastAsia="Calibri"/>
          <w:szCs w:val="24"/>
          <w:lang w:eastAsia="en-US"/>
        </w:rPr>
        <w:b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QRM,trade recap);</w:t>
      </w:r>
    </w:p>
    <w:p w:rsidR="00E728B6" w:rsidRPr="00B602F2" w:rsidRDefault="00E728B6" w:rsidP="00207827">
      <w:pPr>
        <w:spacing w:before="120"/>
        <w:contextualSpacing/>
        <w:jc w:val="both"/>
        <w:rPr>
          <w:rFonts w:eastAsia="Calibri"/>
          <w:szCs w:val="24"/>
          <w:lang w:eastAsia="en-US"/>
        </w:rPr>
      </w:pPr>
      <w:r w:rsidRPr="00B602F2">
        <w:rPr>
          <w:rFonts w:eastAsia="Calibri"/>
          <w:szCs w:val="24"/>
          <w:lang w:eastAsia="en-US"/>
        </w:rP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E201F4" w:rsidRPr="00207827" w:rsidRDefault="00D7733C" w:rsidP="006D7089">
      <w:pPr>
        <w:spacing w:after="240"/>
        <w:jc w:val="both"/>
        <w:rPr>
          <w:b/>
          <w:bCs/>
          <w:color w:val="000000"/>
          <w:szCs w:val="24"/>
        </w:rPr>
      </w:pPr>
      <w:r w:rsidRPr="00207827">
        <w:rPr>
          <w:b/>
          <w:bCs/>
          <w:color w:val="000000"/>
          <w:szCs w:val="24"/>
        </w:rPr>
        <w:t xml:space="preserve">Если не были доступны данные Уровня 2 для  </w:t>
      </w:r>
      <w:r w:rsidR="00E201F4" w:rsidRPr="006D7089">
        <w:rPr>
          <w:b/>
          <w:bCs/>
          <w:color w:val="000000"/>
          <w:szCs w:val="24"/>
        </w:rPr>
        <w:t>определения справедливой стоимости долговых ценных бумаг применяется следующие расчеты:</w:t>
      </w:r>
    </w:p>
    <w:p w:rsidR="00D7733C" w:rsidRPr="006D7089" w:rsidRDefault="00D7733C" w:rsidP="006D7089">
      <w:pPr>
        <w:rPr>
          <w:b/>
          <w:i/>
          <w:szCs w:val="24"/>
        </w:rPr>
      </w:pPr>
      <w:r w:rsidRPr="006D7089">
        <w:rPr>
          <w:b/>
          <w:i/>
          <w:szCs w:val="24"/>
        </w:rPr>
        <w:lastRenderedPageBreak/>
        <w:t>Облигации, номинированные в рублях.</w:t>
      </w:r>
    </w:p>
    <w:p w:rsidR="00E201F4" w:rsidRPr="00B602F2" w:rsidRDefault="00D7733C" w:rsidP="006D7089">
      <w:pPr>
        <w:ind w:firstLine="426"/>
        <w:jc w:val="both"/>
        <w:rPr>
          <w:b/>
          <w:szCs w:val="24"/>
        </w:rPr>
      </w:pPr>
      <w:r w:rsidRPr="00207827">
        <w:rPr>
          <w:szCs w:val="24"/>
        </w:rPr>
        <w:t>С</w:t>
      </w:r>
      <w:r w:rsidR="00E201F4" w:rsidRPr="00B602F2">
        <w:rPr>
          <w:szCs w:val="24"/>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201F4" w:rsidRPr="00207827" w:rsidRDefault="00E201F4" w:rsidP="006D7089">
      <w:pPr>
        <w:jc w:val="center"/>
        <w:rPr>
          <w:color w:val="0D0D0D"/>
          <w:szCs w:val="24"/>
        </w:rPr>
      </w:pPr>
      <w:r w:rsidRPr="00207827">
        <w:rPr>
          <w:noProof/>
          <w:position w:val="-30"/>
          <w:szCs w:val="24"/>
        </w:rPr>
        <w:object w:dxaOrig="2900" w:dyaOrig="700" w14:anchorId="692C21F3">
          <v:shape id="_x0000_i1068" type="#_x0000_t75" style="width:145.5pt;height:34.5pt" o:ole="">
            <v:imagedata r:id="rId84" o:title=""/>
          </v:shape>
          <o:OLEObject Type="Embed" ProgID="Equation.3" ShapeID="_x0000_i1068" DrawAspect="Content" ObjectID="_1685798953" r:id="rId85"/>
        </w:object>
      </w:r>
    </w:p>
    <w:p w:rsidR="00E201F4" w:rsidRPr="00B47CC0" w:rsidRDefault="00E201F4" w:rsidP="006D7089">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6D7089">
      <w:pPr>
        <w:jc w:val="both"/>
        <w:rPr>
          <w:szCs w:val="24"/>
        </w:rPr>
      </w:pPr>
      <w:r w:rsidRPr="00B602F2">
        <w:rPr>
          <w:szCs w:val="24"/>
          <w:lang w:val="en-US"/>
        </w:rPr>
        <w:t>i</w:t>
      </w:r>
      <w:r w:rsidRPr="00B602F2">
        <w:rPr>
          <w:szCs w:val="24"/>
        </w:rPr>
        <w:t xml:space="preserve"> – порядковый номер денежного потока;</w:t>
      </w:r>
    </w:p>
    <w:p w:rsidR="00E201F4" w:rsidRPr="00D817A7" w:rsidRDefault="00E201F4" w:rsidP="006D7089">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p>
    <w:p w:rsidR="00E201F4" w:rsidRPr="00B602F2" w:rsidRDefault="00E201F4" w:rsidP="006D7089">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6D7089">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6D7089">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E201F4" w:rsidRPr="00207827" w:rsidRDefault="00E201F4" w:rsidP="006D7089">
      <w:pPr>
        <w:ind w:firstLine="284"/>
        <w:jc w:val="both"/>
        <w:rPr>
          <w:szCs w:val="24"/>
        </w:rPr>
      </w:pPr>
      <w:r w:rsidRPr="00B602F2">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86" w:history="1">
        <w:r w:rsidRPr="00207827">
          <w:rPr>
            <w:rStyle w:val="a7"/>
            <w:szCs w:val="24"/>
          </w:rPr>
          <w:t>https://www.spratings.com/documents/20184/774196/2016+Annual+Global+Corporate+Default+Study+And+Rating+Transitions.pdf/2ddcf9dd-3b82-4151-9dab-8e3fc70a7035</w:t>
        </w:r>
      </w:hyperlink>
      <w:r w:rsidRPr="00207827">
        <w:rPr>
          <w:szCs w:val="24"/>
        </w:rPr>
        <w:t>, таблица 9).</w:t>
      </w:r>
    </w:p>
    <w:p w:rsidR="00E201F4" w:rsidRPr="00B602F2" w:rsidRDefault="00E201F4" w:rsidP="006D7089">
      <w:pPr>
        <w:ind w:firstLine="426"/>
        <w:jc w:val="both"/>
        <w:rPr>
          <w:szCs w:val="24"/>
        </w:rPr>
      </w:pPr>
      <w:r w:rsidRPr="00B602F2">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E201F4" w:rsidRDefault="00E201F4" w:rsidP="006D7089">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w:t>
      </w:r>
      <w:r w:rsidR="00334063">
        <w:rPr>
          <w:szCs w:val="24"/>
        </w:rPr>
        <w:t>, а в случае и его отсутствия рейтинг</w:t>
      </w:r>
      <w:r w:rsidRPr="00B602F2">
        <w:rPr>
          <w:szCs w:val="24"/>
        </w:rPr>
        <w:t>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D7733C" w:rsidRPr="006D7089">
        <w:rPr>
          <w:szCs w:val="24"/>
        </w:rPr>
        <w:t xml:space="preserve"> В случае, если выпуск является субординированным и </w:t>
      </w:r>
      <w:r w:rsidR="00D7733C" w:rsidRPr="00207827">
        <w:rPr>
          <w:szCs w:val="24"/>
        </w:rPr>
        <w:t>отсутствует</w:t>
      </w:r>
      <w:r w:rsidR="00D7733C" w:rsidRPr="006D7089">
        <w:rPr>
          <w:szCs w:val="24"/>
        </w:rPr>
        <w:t xml:space="preserve"> рейтинг эмиссии</w:t>
      </w:r>
      <w:r w:rsidR="00D7733C" w:rsidRPr="00207827">
        <w:rPr>
          <w:szCs w:val="24"/>
        </w:rPr>
        <w:t>, то полученный рейтинг эмитента или поручителя (гаранта)</w:t>
      </w:r>
      <w:r w:rsidR="00D7733C" w:rsidRPr="00B47CC0">
        <w:rPr>
          <w:szCs w:val="24"/>
        </w:rPr>
        <w:t xml:space="preserve"> снижается на 2 ступени</w:t>
      </w:r>
      <w:r w:rsidR="00D7733C" w:rsidRPr="00B602F2">
        <w:rPr>
          <w:szCs w:val="24"/>
        </w:rPr>
        <w:t>.</w:t>
      </w:r>
    </w:p>
    <w:p w:rsidR="00F115D7" w:rsidRDefault="00F115D7" w:rsidP="006D7089">
      <w:pPr>
        <w:spacing w:after="120"/>
        <w:ind w:firstLine="426"/>
        <w:jc w:val="both"/>
        <w:rPr>
          <w:szCs w:val="24"/>
        </w:rPr>
      </w:pPr>
    </w:p>
    <w:p w:rsidR="00F115D7" w:rsidRDefault="00F115D7" w:rsidP="006D7089">
      <w:pPr>
        <w:spacing w:after="120"/>
        <w:ind w:firstLine="426"/>
        <w:jc w:val="both"/>
        <w:rPr>
          <w:szCs w:val="24"/>
        </w:rPr>
      </w:pPr>
    </w:p>
    <w:p w:rsidR="00F115D7" w:rsidRPr="00B602F2" w:rsidRDefault="00F115D7" w:rsidP="006D7089">
      <w:pPr>
        <w:spacing w:after="120"/>
        <w:ind w:firstLine="426"/>
        <w:jc w:val="both"/>
        <w:rPr>
          <w:szCs w:val="24"/>
        </w:rPr>
      </w:pPr>
    </w:p>
    <w:tbl>
      <w:tblPr>
        <w:tblW w:w="9631" w:type="dxa"/>
        <w:jc w:val="center"/>
        <w:tblLook w:val="04A0" w:firstRow="1" w:lastRow="0" w:firstColumn="1" w:lastColumn="0" w:noHBand="0" w:noVBand="1"/>
      </w:tblPr>
      <w:tblGrid>
        <w:gridCol w:w="1325"/>
        <w:gridCol w:w="1120"/>
        <w:gridCol w:w="1986"/>
        <w:gridCol w:w="1986"/>
        <w:gridCol w:w="1986"/>
        <w:gridCol w:w="1611"/>
      </w:tblGrid>
      <w:tr w:rsidR="00E201F4" w:rsidRPr="00B602F2" w:rsidTr="00D87E73">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lastRenderedPageBreak/>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w:t>
            </w:r>
          </w:p>
        </w:tc>
      </w:tr>
      <w:tr w:rsidR="00E201F4" w:rsidRPr="00B602F2" w:rsidTr="00D87E73">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E201F4" w:rsidRPr="00B602F2" w:rsidRDefault="00E201F4" w:rsidP="006D7089">
            <w:pPr>
              <w:rPr>
                <w:b/>
                <w:bCs/>
                <w:color w:val="000000"/>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 I</w:t>
            </w: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Cs w:val="24"/>
              </w:rPr>
            </w:pPr>
            <w:r w:rsidRPr="00B602F2">
              <w:rPr>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szCs w:val="24"/>
              </w:rPr>
            </w:pPr>
            <w:r w:rsidRPr="00B602F2">
              <w:rPr>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szCs w:val="24"/>
              </w:rPr>
            </w:pPr>
            <w:r w:rsidRPr="00B602F2">
              <w:rPr>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lang w:val="en-US"/>
              </w:rPr>
            </w:pPr>
            <w:r w:rsidRPr="00B602F2">
              <w:rPr>
                <w:color w:val="000000"/>
                <w:szCs w:val="24"/>
                <w:lang w:val="en-US"/>
              </w:rPr>
              <w:t xml:space="preserve">AA+(RU), AA(RU),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Cs w:val="24"/>
              </w:rPr>
            </w:pPr>
            <w:r w:rsidRPr="00B602F2">
              <w:rPr>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szCs w:val="24"/>
              </w:rPr>
            </w:pPr>
            <w:r w:rsidRPr="00B602F2">
              <w:rPr>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Cs w:val="24"/>
              </w:rPr>
            </w:pPr>
            <w:r w:rsidRPr="00B602F2">
              <w:rPr>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 II</w:t>
            </w: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Cs w:val="24"/>
              </w:rPr>
            </w:pPr>
            <w:r w:rsidRPr="00B602F2">
              <w:rPr>
                <w:color w:val="000000"/>
                <w:szCs w:val="24"/>
                <w:lang w:val="en-US"/>
              </w:rPr>
              <w:t>AA-(RU)</w:t>
            </w:r>
          </w:p>
          <w:p w:rsidR="00E201F4" w:rsidRPr="00B602F2" w:rsidRDefault="00E201F4" w:rsidP="006D7089">
            <w:pPr>
              <w:jc w:val="center"/>
              <w:rPr>
                <w:color w:val="000000"/>
                <w:szCs w:val="24"/>
              </w:rPr>
            </w:pPr>
            <w:r w:rsidRPr="00B602F2">
              <w:rPr>
                <w:color w:val="000000"/>
                <w:szCs w:val="24"/>
              </w:rPr>
              <w:t xml:space="preserve">A+(RU),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w:t>
            </w:r>
          </w:p>
        </w:tc>
        <w:tc>
          <w:tcPr>
            <w:tcW w:w="1419" w:type="dxa"/>
            <w:vMerge/>
            <w:tcBorders>
              <w:left w:val="single" w:sz="8" w:space="0" w:color="auto"/>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Cs w:val="24"/>
              </w:rPr>
            </w:pPr>
            <w:r w:rsidRPr="00B602F2">
              <w:rPr>
                <w:color w:val="000000"/>
                <w:szCs w:val="24"/>
              </w:rPr>
              <w:t>A(RU)</w:t>
            </w:r>
          </w:p>
          <w:p w:rsidR="00E201F4" w:rsidRPr="00B602F2" w:rsidRDefault="00E201F4" w:rsidP="006D7089">
            <w:pPr>
              <w:jc w:val="center"/>
              <w:rPr>
                <w:color w:val="000000"/>
                <w:szCs w:val="24"/>
              </w:rPr>
            </w:pPr>
            <w:r w:rsidRPr="00B602F2">
              <w:rPr>
                <w:color w:val="000000"/>
                <w:szCs w:val="24"/>
              </w:rPr>
              <w:t>A-(RU)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 xml:space="preserve">ruA, ruA-, </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Cs w:val="24"/>
              </w:rPr>
            </w:pPr>
            <w:r w:rsidRPr="00B602F2">
              <w:rPr>
                <w:color w:val="000000"/>
                <w:szCs w:val="24"/>
              </w:rPr>
              <w:t>BBB+(RU)</w:t>
            </w:r>
          </w:p>
          <w:p w:rsidR="00E201F4" w:rsidRPr="00B602F2" w:rsidRDefault="00E201F4" w:rsidP="006D7089">
            <w:pPr>
              <w:jc w:val="center"/>
              <w:rPr>
                <w:color w:val="000000"/>
                <w:szCs w:val="24"/>
              </w:rPr>
            </w:pPr>
            <w:r w:rsidRPr="00B602F2">
              <w:rPr>
                <w:color w:val="000000"/>
                <w:szCs w:val="24"/>
              </w:rPr>
              <w:t xml:space="preserve">BBB(RU), </w:t>
            </w:r>
          </w:p>
        </w:tc>
        <w:tc>
          <w:tcPr>
            <w:tcW w:w="1287" w:type="dxa"/>
            <w:tcBorders>
              <w:top w:val="nil"/>
              <w:left w:val="nil"/>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Cs w:val="24"/>
              </w:rPr>
            </w:pPr>
            <w:r w:rsidRPr="00B602F2">
              <w:rPr>
                <w:color w:val="000000"/>
                <w:szCs w:val="24"/>
              </w:rPr>
              <w:t>ruBBB+</w:t>
            </w:r>
          </w:p>
          <w:p w:rsidR="00E201F4" w:rsidRPr="00B602F2" w:rsidRDefault="00E201F4" w:rsidP="006D7089">
            <w:pPr>
              <w:jc w:val="center"/>
              <w:rPr>
                <w:color w:val="000000"/>
                <w:szCs w:val="24"/>
              </w:rPr>
            </w:pPr>
            <w:r w:rsidRPr="00B602F2">
              <w:rPr>
                <w:color w:val="000000"/>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Cs w:val="24"/>
              </w:rPr>
            </w:pPr>
            <w:r w:rsidRPr="00B602F2">
              <w:rPr>
                <w:color w:val="000000"/>
                <w:szCs w:val="24"/>
              </w:rPr>
              <w:t>BBB-(RU)</w:t>
            </w:r>
          </w:p>
          <w:p w:rsidR="00E201F4" w:rsidRPr="00B602F2" w:rsidRDefault="00E201F4" w:rsidP="006D7089">
            <w:pPr>
              <w:jc w:val="center"/>
              <w:rPr>
                <w:color w:val="000000"/>
                <w:szCs w:val="24"/>
              </w:rPr>
            </w:pPr>
            <w:r w:rsidRPr="00B602F2">
              <w:rPr>
                <w:color w:val="000000"/>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E201F4" w:rsidRPr="00B602F2" w:rsidRDefault="00E201F4" w:rsidP="006D7089">
      <w:pPr>
        <w:spacing w:after="120"/>
        <w:rPr>
          <w:szCs w:val="24"/>
        </w:rPr>
      </w:pPr>
    </w:p>
    <w:p w:rsidR="00E201F4" w:rsidRPr="00B602F2" w:rsidRDefault="00E201F4" w:rsidP="006D7089">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730E0">
        <w:rPr>
          <w:szCs w:val="24"/>
        </w:rPr>
        <w:t>,</w:t>
      </w:r>
      <w:r w:rsidRPr="00B602F2">
        <w:rPr>
          <w:szCs w:val="24"/>
        </w:rPr>
        <w:t xml:space="preserve"> включая дату определения справедливой стоимости.</w:t>
      </w:r>
    </w:p>
    <w:p w:rsidR="00E201F4" w:rsidRPr="00B602F2" w:rsidRDefault="00E201F4" w:rsidP="006D7089">
      <w:pPr>
        <w:spacing w:after="120"/>
        <w:ind w:firstLine="426"/>
        <w:jc w:val="both"/>
        <w:rPr>
          <w:szCs w:val="24"/>
        </w:rPr>
      </w:pPr>
      <w:r w:rsidRPr="00B602F2">
        <w:rPr>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E201F4" w:rsidRPr="006D7089" w:rsidRDefault="00E201F4"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Индекс государственных облигаций (1-3 года), </w:t>
      </w:r>
    </w:p>
    <w:p w:rsidR="00E201F4" w:rsidRPr="00207827" w:rsidRDefault="00E201F4" w:rsidP="006D7089">
      <w:pPr>
        <w:ind w:firstLine="708"/>
        <w:jc w:val="both"/>
        <w:rPr>
          <w:b/>
          <w:szCs w:val="24"/>
        </w:rPr>
      </w:pPr>
      <w:r w:rsidRPr="00207827">
        <w:rPr>
          <w:szCs w:val="24"/>
        </w:rPr>
        <w:t xml:space="preserve">Тикер - </w:t>
      </w:r>
      <w:r w:rsidRPr="00207827">
        <w:rPr>
          <w:b/>
          <w:szCs w:val="24"/>
        </w:rPr>
        <w:t>RUGBICP3Y;</w:t>
      </w:r>
    </w:p>
    <w:p w:rsidR="00E201F4" w:rsidRPr="00207827" w:rsidRDefault="00E201F4" w:rsidP="006D7089">
      <w:pPr>
        <w:ind w:firstLine="708"/>
        <w:jc w:val="both"/>
        <w:rPr>
          <w:szCs w:val="24"/>
        </w:rPr>
      </w:pPr>
    </w:p>
    <w:p w:rsidR="00E201F4" w:rsidRPr="006D7089" w:rsidRDefault="00E201F4"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 - Индекс корпоративных облигаций (1-3 года, рейтинг ≥ BBB-), </w:t>
      </w:r>
    </w:p>
    <w:p w:rsidR="00E201F4" w:rsidRPr="00207827" w:rsidRDefault="00E201F4" w:rsidP="006D7089">
      <w:pPr>
        <w:ind w:firstLine="708"/>
        <w:jc w:val="both"/>
        <w:rPr>
          <w:b/>
          <w:szCs w:val="24"/>
        </w:rPr>
      </w:pPr>
      <w:r w:rsidRPr="00207827">
        <w:rPr>
          <w:szCs w:val="24"/>
        </w:rPr>
        <w:t xml:space="preserve">Тикер - </w:t>
      </w:r>
      <w:r w:rsidRPr="00207827">
        <w:rPr>
          <w:b/>
          <w:szCs w:val="24"/>
        </w:rPr>
        <w:t>RUCBICPBBB3Y;</w:t>
      </w:r>
    </w:p>
    <w:p w:rsidR="00E201F4" w:rsidRPr="00207827" w:rsidRDefault="00E201F4" w:rsidP="006D7089">
      <w:pPr>
        <w:ind w:firstLine="708"/>
        <w:jc w:val="both"/>
        <w:rPr>
          <w:szCs w:val="24"/>
        </w:rPr>
      </w:pPr>
    </w:p>
    <w:p w:rsidR="00E201F4" w:rsidRPr="006D7089" w:rsidRDefault="00E201F4"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 - Индекс корпоративных облигаций (1-3 года, BB- ≤ рейтинг &lt; BBB-), </w:t>
      </w:r>
    </w:p>
    <w:p w:rsidR="00E201F4" w:rsidRPr="00207827" w:rsidRDefault="00E201F4" w:rsidP="006D7089">
      <w:pPr>
        <w:ind w:firstLine="284"/>
        <w:jc w:val="both"/>
        <w:rPr>
          <w:b/>
          <w:szCs w:val="24"/>
        </w:rPr>
      </w:pPr>
      <w:r w:rsidRPr="00207827">
        <w:rPr>
          <w:szCs w:val="24"/>
        </w:rPr>
        <w:t xml:space="preserve">Тикер - </w:t>
      </w:r>
      <w:r w:rsidRPr="00207827">
        <w:rPr>
          <w:b/>
          <w:szCs w:val="24"/>
        </w:rPr>
        <w:t>RUCBICPBB3Y;</w:t>
      </w:r>
    </w:p>
    <w:p w:rsidR="00E201F4" w:rsidRPr="00207827" w:rsidRDefault="00E201F4" w:rsidP="006D7089">
      <w:pPr>
        <w:jc w:val="both"/>
        <w:rPr>
          <w:szCs w:val="24"/>
        </w:rPr>
      </w:pPr>
    </w:p>
    <w:p w:rsidR="00E201F4" w:rsidRPr="006D7089" w:rsidRDefault="00E201F4"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 Индекс корпоративных облигаций (1-3 года, B- ≤ рейтинг &lt; BB-), </w:t>
      </w:r>
    </w:p>
    <w:p w:rsidR="00E201F4" w:rsidRPr="00207827" w:rsidRDefault="00E201F4" w:rsidP="006D7089">
      <w:pPr>
        <w:ind w:firstLine="284"/>
        <w:jc w:val="both"/>
        <w:rPr>
          <w:b/>
          <w:szCs w:val="24"/>
        </w:rPr>
      </w:pPr>
      <w:r w:rsidRPr="00207827">
        <w:rPr>
          <w:szCs w:val="24"/>
        </w:rPr>
        <w:t xml:space="preserve">Тикер - </w:t>
      </w:r>
      <w:r w:rsidRPr="00207827">
        <w:rPr>
          <w:b/>
          <w:szCs w:val="24"/>
        </w:rPr>
        <w:t>RUCBICPB3Y;</w:t>
      </w:r>
    </w:p>
    <w:p w:rsidR="00E201F4" w:rsidRPr="00207827" w:rsidRDefault="00E201F4" w:rsidP="006D7089">
      <w:pPr>
        <w:jc w:val="both"/>
        <w:rPr>
          <w:szCs w:val="24"/>
        </w:rPr>
      </w:pPr>
    </w:p>
    <w:p w:rsidR="00E201F4" w:rsidRPr="006D7089" w:rsidRDefault="00E201F4"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rsidR="00E201F4" w:rsidRPr="00207827" w:rsidRDefault="00E201F4" w:rsidP="006D7089">
      <w:pPr>
        <w:ind w:firstLine="284"/>
        <w:jc w:val="both"/>
        <w:rPr>
          <w:szCs w:val="24"/>
        </w:rPr>
      </w:pPr>
      <w:r w:rsidRPr="00207827">
        <w:rPr>
          <w:szCs w:val="24"/>
        </w:rPr>
        <w:t xml:space="preserve">Тикер - </w:t>
      </w:r>
      <w:r w:rsidRPr="00207827">
        <w:rPr>
          <w:b/>
          <w:szCs w:val="24"/>
        </w:rPr>
        <w:t>RUCBICPL2</w:t>
      </w:r>
      <w:r w:rsidRPr="00207827">
        <w:rPr>
          <w:szCs w:val="24"/>
        </w:rPr>
        <w:t xml:space="preserve"> </w:t>
      </w:r>
    </w:p>
    <w:p w:rsidR="00E201F4" w:rsidRPr="00B602F2" w:rsidRDefault="00E201F4" w:rsidP="006D7089">
      <w:pPr>
        <w:ind w:firstLine="284"/>
        <w:jc w:val="both"/>
        <w:rPr>
          <w:szCs w:val="24"/>
        </w:rPr>
      </w:pPr>
      <w:r w:rsidRPr="00B602F2">
        <w:rPr>
          <w:szCs w:val="24"/>
        </w:rPr>
        <w:lastRenderedPageBreak/>
        <w:t>Тикер -</w:t>
      </w:r>
      <w:r w:rsidRPr="00B602F2">
        <w:rPr>
          <w:b/>
          <w:szCs w:val="24"/>
        </w:rPr>
        <w:t>RUCBICPL3</w:t>
      </w:r>
      <w:r w:rsidRPr="00B602F2">
        <w:rPr>
          <w:szCs w:val="24"/>
        </w:rPr>
        <w:t>.</w:t>
      </w:r>
    </w:p>
    <w:p w:rsidR="00E201F4" w:rsidRPr="00B602F2" w:rsidRDefault="00E201F4" w:rsidP="006D7089">
      <w:pPr>
        <w:spacing w:after="120"/>
        <w:ind w:firstLine="426"/>
        <w:jc w:val="both"/>
        <w:rPr>
          <w:szCs w:val="24"/>
        </w:rPr>
      </w:pPr>
      <w:r w:rsidRPr="00207827">
        <w:rPr>
          <w:szCs w:val="24"/>
        </w:rPr>
        <w:t>Расчет кредитного спреда для рейтинговых групп осуществляется по следующим формулам:</w:t>
      </w:r>
    </w:p>
    <w:p w:rsidR="00E201F4" w:rsidRPr="00B602F2" w:rsidRDefault="00E201F4" w:rsidP="006D7089">
      <w:pPr>
        <w:spacing w:after="120"/>
        <w:ind w:firstLine="426"/>
        <w:jc w:val="both"/>
        <w:rPr>
          <w:b/>
          <w:szCs w:val="24"/>
        </w:rPr>
      </w:pPr>
      <w:r w:rsidRPr="00B602F2">
        <w:rPr>
          <w:b/>
          <w:szCs w:val="24"/>
        </w:rPr>
        <w:t>Рейтинговая группа I:</w:t>
      </w:r>
    </w:p>
    <w:p w:rsidR="00E201F4" w:rsidRPr="00207827" w:rsidRDefault="00E201F4" w:rsidP="006D7089">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A7795C" w:rsidP="006D7089">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Pr="00207827" w:rsidRDefault="00E201F4" w:rsidP="006D7089">
      <w:pPr>
        <w:spacing w:after="120"/>
        <w:ind w:firstLine="426"/>
        <w:jc w:val="both"/>
        <w:rPr>
          <w:szCs w:val="24"/>
        </w:rPr>
      </w:pPr>
    </w:p>
    <w:p w:rsidR="00E201F4" w:rsidRPr="00207827" w:rsidRDefault="00E201F4" w:rsidP="006D7089">
      <w:pPr>
        <w:spacing w:after="120"/>
        <w:ind w:firstLine="426"/>
        <w:jc w:val="both"/>
        <w:rPr>
          <w:szCs w:val="24"/>
        </w:rPr>
      </w:pPr>
      <w:r w:rsidRPr="00207827">
        <w:rPr>
          <w:szCs w:val="24"/>
        </w:rPr>
        <w:t>где:</w:t>
      </w:r>
    </w:p>
    <w:p w:rsidR="00E201F4" w:rsidRDefault="008D2A32" w:rsidP="006D7089">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51080E" w:rsidRPr="0051080E" w:rsidRDefault="0051080E" w:rsidP="0051080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51080E" w:rsidRPr="00B602F2" w:rsidRDefault="0051080E" w:rsidP="006D7089">
      <w:pPr>
        <w:spacing w:after="120"/>
        <w:ind w:firstLine="426"/>
        <w:jc w:val="both"/>
        <w:rPr>
          <w:szCs w:val="24"/>
        </w:rPr>
      </w:pPr>
    </w:p>
    <w:p w:rsidR="00E201F4" w:rsidRPr="00207827" w:rsidRDefault="00E201F4" w:rsidP="006D7089">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6D7089">
      <w:pPr>
        <w:spacing w:after="120"/>
        <w:ind w:firstLine="426"/>
        <w:jc w:val="both"/>
        <w:rPr>
          <w:b/>
          <w:szCs w:val="24"/>
        </w:rPr>
      </w:pPr>
      <w:r w:rsidRPr="00207827">
        <w:rPr>
          <w:szCs w:val="24"/>
        </w:rPr>
        <w:t xml:space="preserve"> </w:t>
      </w:r>
      <w:r w:rsidRPr="00207827">
        <w:rPr>
          <w:b/>
          <w:szCs w:val="24"/>
        </w:rPr>
        <w:t>Рейтинговая группа II</w:t>
      </w:r>
    </w:p>
    <w:p w:rsidR="00E201F4" w:rsidRPr="00207827" w:rsidRDefault="00E201F4" w:rsidP="006D7089">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A7795C" w:rsidP="006D7089">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6D7089">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6D7089">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6D7089">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6D7089">
      <w:pPr>
        <w:spacing w:after="120"/>
        <w:ind w:firstLine="426"/>
        <w:jc w:val="both"/>
        <w:rPr>
          <w:b/>
          <w:szCs w:val="24"/>
        </w:rPr>
      </w:pPr>
      <w:r w:rsidRPr="00207827">
        <w:rPr>
          <w:b/>
          <w:szCs w:val="24"/>
        </w:rPr>
        <w:t>Рейтинговая группа III</w:t>
      </w:r>
    </w:p>
    <w:p w:rsidR="00E201F4" w:rsidRPr="00207827" w:rsidRDefault="00E201F4" w:rsidP="006D7089">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A7795C" w:rsidP="006D7089">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6D7089">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51080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6D7089">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не производятся, </w:t>
      </w:r>
      <w:r w:rsidRPr="00207827">
        <w:rPr>
          <w:szCs w:val="24"/>
        </w:rPr>
        <w:lastRenderedPageBreak/>
        <w:t>результат расчета округляется по правилам математического округления с точностью до 2 знаков после запятой.</w:t>
      </w:r>
    </w:p>
    <w:p w:rsidR="00E201F4" w:rsidRPr="00B602F2" w:rsidRDefault="00E201F4" w:rsidP="006D7089">
      <w:pPr>
        <w:spacing w:after="120"/>
        <w:ind w:firstLine="426"/>
        <w:jc w:val="both"/>
        <w:rPr>
          <w:b/>
          <w:szCs w:val="24"/>
        </w:rPr>
      </w:pPr>
      <w:r w:rsidRPr="00207827">
        <w:rPr>
          <w:b/>
          <w:szCs w:val="24"/>
        </w:rPr>
        <w:t>Рейтинговая группа IV</w:t>
      </w:r>
    </w:p>
    <w:p w:rsidR="00E201F4" w:rsidRPr="00207827" w:rsidRDefault="00E201F4" w:rsidP="006D7089">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каждый из 20 последних торговых дней, предшествующих дате определения справедливой стоимости:</w:t>
      </w:r>
    </w:p>
    <w:p w:rsidR="00E201F4" w:rsidRPr="00207827" w:rsidRDefault="00A7795C" w:rsidP="006D7089">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RUCBICPL3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1)</w:t>
      </w:r>
    </w:p>
    <w:p w:rsidR="00E201F4" w:rsidRPr="00207827" w:rsidRDefault="00A7795C" w:rsidP="006D7089">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RUCBICPL2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2)</w:t>
      </w:r>
    </w:p>
    <w:p w:rsidR="00E201F4" w:rsidRPr="00B602F2" w:rsidRDefault="008D2A32" w:rsidP="006D7089">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E201F4" w:rsidRPr="00B602F2" w:rsidRDefault="00E201F4" w:rsidP="006D7089">
      <w:pPr>
        <w:spacing w:after="120"/>
        <w:ind w:firstLine="426"/>
        <w:jc w:val="both"/>
        <w:rPr>
          <w:szCs w:val="24"/>
        </w:rPr>
      </w:pPr>
      <w:r w:rsidRPr="00B602F2">
        <w:rPr>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E201F4" w:rsidRPr="00207827" w:rsidRDefault="00E201F4" w:rsidP="006D7089">
      <w:pPr>
        <w:spacing w:after="120"/>
        <w:ind w:firstLine="426"/>
        <w:jc w:val="both"/>
        <w:rPr>
          <w:szCs w:val="24"/>
        </w:rPr>
      </w:pPr>
      <w:r w:rsidRPr="00B602F2">
        <w:rPr>
          <w:szCs w:val="24"/>
        </w:rPr>
        <w:t>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207827" w:rsidRDefault="00E201F4" w:rsidP="006D7089">
      <w:pPr>
        <w:rPr>
          <w:b/>
          <w:szCs w:val="24"/>
          <w:u w:val="single"/>
        </w:rPr>
      </w:pPr>
    </w:p>
    <w:p w:rsidR="00E201F4" w:rsidRPr="007F610B" w:rsidRDefault="001B1FD4" w:rsidP="006D7089">
      <w:pPr>
        <w:rPr>
          <w:b/>
          <w:i/>
          <w:szCs w:val="24"/>
        </w:rPr>
      </w:pPr>
      <w:r w:rsidRPr="007F610B">
        <w:rPr>
          <w:b/>
          <w:i/>
          <w:szCs w:val="24"/>
        </w:rPr>
        <w:t>Облигации,  номинированные в иностранной валюте</w:t>
      </w:r>
      <w:r w:rsidR="003730E0">
        <w:rPr>
          <w:b/>
          <w:i/>
          <w:szCs w:val="24"/>
        </w:rPr>
        <w:t>.</w:t>
      </w:r>
    </w:p>
    <w:p w:rsidR="00E201F4" w:rsidRPr="00B602F2" w:rsidRDefault="00E201F4" w:rsidP="006D7089">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E201F4" w:rsidRPr="00B602F2" w:rsidRDefault="00E201F4" w:rsidP="006D7089">
      <w:pPr>
        <w:ind w:firstLine="426"/>
        <w:jc w:val="both"/>
        <w:rPr>
          <w:szCs w:val="24"/>
        </w:rPr>
      </w:pPr>
      <w:r w:rsidRPr="00B602F2">
        <w:rPr>
          <w:szCs w:val="24"/>
        </w:rPr>
        <w:t>Если для оцениваемой долговой ценной бумаги основным рынком является 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rsidR="00E201F4" w:rsidRPr="00B602F2" w:rsidRDefault="00E201F4" w:rsidP="006D7089">
      <w:pPr>
        <w:ind w:firstLine="426"/>
        <w:jc w:val="both"/>
        <w:rPr>
          <w:szCs w:val="24"/>
        </w:rPr>
      </w:pPr>
      <w:r w:rsidRPr="00B602F2">
        <w:rPr>
          <w:szCs w:val="24"/>
        </w:rPr>
        <w:t>Если для оцениваемой долговой ценной бумаги основным рынком является внебиржевой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p>
    <w:p w:rsidR="00E201F4" w:rsidRPr="00B602F2" w:rsidRDefault="00E201F4" w:rsidP="006D7089">
      <w:pPr>
        <w:ind w:firstLine="426"/>
        <w:jc w:val="both"/>
        <w:rPr>
          <w:szCs w:val="24"/>
        </w:rPr>
      </w:pPr>
      <w:r w:rsidRPr="00B602F2">
        <w:rPr>
          <w:szCs w:val="24"/>
        </w:rPr>
        <w:t>Долговая ценная бумага признается аналогом для целей оценки в случае, если одновременно соблюдаются следующие условия:</w:t>
      </w:r>
    </w:p>
    <w:p w:rsidR="00E201F4" w:rsidRPr="006D7089" w:rsidRDefault="00E201F4" w:rsidP="006D7089">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валюта обращения аналога совпадает с валютой обращения оцениваемой долговой ценной бумаги;</w:t>
      </w:r>
    </w:p>
    <w:p w:rsidR="00E201F4" w:rsidRPr="006D7089" w:rsidRDefault="00E201F4" w:rsidP="006D7089">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r w:rsidR="0047623A">
        <w:rPr>
          <w:rFonts w:ascii="Times New Roman" w:hAnsi="Times New Roman"/>
          <w:sz w:val="24"/>
          <w:szCs w:val="24"/>
        </w:rPr>
        <w:t>;</w:t>
      </w:r>
    </w:p>
    <w:p w:rsidR="00E201F4" w:rsidRPr="006D7089" w:rsidRDefault="00E201F4" w:rsidP="006D7089">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относится к той же рейтинговой группе</w:t>
      </w:r>
      <w:r w:rsidR="00391DC8">
        <w:rPr>
          <w:rFonts w:ascii="Times New Roman" w:hAnsi="Times New Roman"/>
          <w:sz w:val="24"/>
          <w:szCs w:val="24"/>
        </w:rPr>
        <w:t>,</w:t>
      </w:r>
      <w:r w:rsidRPr="006D7089">
        <w:rPr>
          <w:rFonts w:ascii="Times New Roman" w:hAnsi="Times New Roman"/>
          <w:sz w:val="24"/>
          <w:szCs w:val="24"/>
        </w:rPr>
        <w:t xml:space="preserve"> что и оцениваемая долговая ценная бумага;</w:t>
      </w:r>
    </w:p>
    <w:p w:rsidR="00E201F4" w:rsidRPr="006D7089" w:rsidRDefault="00E201F4" w:rsidP="006D7089">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lastRenderedPageBreak/>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E201F4" w:rsidRPr="00B602F2" w:rsidRDefault="00E201F4" w:rsidP="006D7089">
      <w:pPr>
        <w:ind w:firstLine="426"/>
        <w:jc w:val="both"/>
        <w:rPr>
          <w:szCs w:val="24"/>
        </w:rPr>
      </w:pPr>
      <w:r w:rsidRPr="006D7089">
        <w:rPr>
          <w:szCs w:val="24"/>
        </w:rPr>
        <w:t>Долговая ценная бумага может быть отнесена к одной из четырех рейтинговых групп</w:t>
      </w:r>
      <w:r w:rsidRPr="00207827">
        <w:rPr>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Pr="00207827">
        <w:rPr>
          <w:szCs w:val="24"/>
        </w:rPr>
        <w:t xml:space="preserve">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w:t>
      </w:r>
      <w:r w:rsidRPr="00B602F2">
        <w:rPr>
          <w:szCs w:val="24"/>
        </w:rPr>
        <w:t>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E201F4" w:rsidRPr="00B602F2" w:rsidTr="00D87E73">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Moody`s</w:t>
            </w:r>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Fitch</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w:t>
            </w:r>
          </w:p>
        </w:tc>
      </w:tr>
      <w:tr w:rsidR="00E201F4" w:rsidRPr="00B602F2" w:rsidTr="00D87E73">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 I</w:t>
            </w: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szCs w:val="24"/>
              </w:rPr>
            </w:pPr>
            <w:r w:rsidRPr="00B602F2">
              <w:rPr>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szCs w:val="24"/>
              </w:rPr>
            </w:pPr>
            <w:r w:rsidRPr="00B602F2">
              <w:rPr>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szCs w:val="24"/>
              </w:rPr>
            </w:pPr>
            <w:r w:rsidRPr="00B602F2">
              <w:rPr>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szCs w:val="24"/>
              </w:rPr>
            </w:pPr>
            <w:r w:rsidRPr="00B602F2">
              <w:rPr>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szCs w:val="24"/>
              </w:rPr>
            </w:pPr>
            <w:r w:rsidRPr="00B602F2">
              <w:rPr>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Cs w:val="24"/>
              </w:rPr>
            </w:pPr>
            <w:r w:rsidRPr="00B602F2">
              <w:rPr>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 II</w:t>
            </w: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w:t>
            </w:r>
          </w:p>
        </w:tc>
        <w:tc>
          <w:tcPr>
            <w:tcW w:w="1577" w:type="dxa"/>
            <w:vMerge/>
            <w:tcBorders>
              <w:left w:val="single" w:sz="8" w:space="0" w:color="auto"/>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E201F4" w:rsidRPr="00B602F2" w:rsidRDefault="00E201F4" w:rsidP="006D7089">
            <w:pPr>
              <w:jc w:val="center"/>
              <w:rPr>
                <w:color w:val="000000"/>
                <w:szCs w:val="24"/>
              </w:rPr>
            </w:pPr>
            <w:r w:rsidRPr="00B602F2">
              <w:rPr>
                <w:color w:val="000000"/>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E201F4" w:rsidRPr="00B602F2" w:rsidRDefault="00E201F4" w:rsidP="006D7089">
      <w:pPr>
        <w:autoSpaceDE w:val="0"/>
        <w:autoSpaceDN w:val="0"/>
        <w:adjustRightInd w:val="0"/>
        <w:rPr>
          <w:szCs w:val="24"/>
        </w:rPr>
      </w:pPr>
    </w:p>
    <w:p w:rsidR="00E201F4" w:rsidRPr="001C57DA" w:rsidRDefault="00E201F4" w:rsidP="006D7089">
      <w:pPr>
        <w:autoSpaceDE w:val="0"/>
        <w:autoSpaceDN w:val="0"/>
        <w:adjustRightInd w:val="0"/>
        <w:ind w:left="426"/>
        <w:jc w:val="both"/>
        <w:rPr>
          <w:szCs w:val="24"/>
        </w:rPr>
      </w:pPr>
      <w:r w:rsidRPr="00B602F2">
        <w:rPr>
          <w:szCs w:val="24"/>
        </w:rPr>
        <w:t xml:space="preserve">Для целей настоящей методики выделяются следующие </w:t>
      </w:r>
      <w:r w:rsidRPr="006D7089">
        <w:rPr>
          <w:szCs w:val="24"/>
        </w:rPr>
        <w:t>агрегированные секторы</w:t>
      </w:r>
      <w:r w:rsidRPr="00207827">
        <w:rPr>
          <w:szCs w:val="24"/>
        </w:rPr>
        <w:t xml:space="preserve"> </w:t>
      </w:r>
      <w:r w:rsidRPr="006D7089">
        <w:rPr>
          <w:szCs w:val="24"/>
        </w:rPr>
        <w:t>экономики:</w:t>
      </w:r>
      <w:r w:rsidRPr="00207827">
        <w:rPr>
          <w:szCs w:val="24"/>
        </w:rPr>
        <w:t xml:space="preserve"> </w:t>
      </w:r>
    </w:p>
    <w:p w:rsidR="00E201F4" w:rsidRPr="006D7089" w:rsidRDefault="00E201F4" w:rsidP="006D7089">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финансовый сектор, </w:t>
      </w:r>
    </w:p>
    <w:p w:rsidR="00E201F4" w:rsidRPr="006D7089" w:rsidRDefault="00E201F4" w:rsidP="006D7089">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сектор региональных и муниципальных выпусков; </w:t>
      </w:r>
    </w:p>
    <w:p w:rsidR="00E201F4" w:rsidRPr="006D7089" w:rsidRDefault="00E201F4" w:rsidP="006D7089">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корпоративный сектор; </w:t>
      </w:r>
    </w:p>
    <w:p w:rsidR="00E201F4" w:rsidRPr="006D7089" w:rsidRDefault="00E201F4" w:rsidP="006D7089">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сектор государственных ценных бумаг.</w:t>
      </w:r>
    </w:p>
    <w:p w:rsidR="00E201F4" w:rsidRPr="00207827" w:rsidRDefault="00E201F4" w:rsidP="006D7089">
      <w:pPr>
        <w:autoSpaceDE w:val="0"/>
        <w:autoSpaceDN w:val="0"/>
        <w:adjustRightInd w:val="0"/>
        <w:ind w:left="426"/>
        <w:jc w:val="both"/>
        <w:rPr>
          <w:szCs w:val="24"/>
        </w:rPr>
      </w:pPr>
      <w:r w:rsidRPr="00207827">
        <w:rPr>
          <w:szCs w:val="24"/>
        </w:rPr>
        <w:t>Кредитный спред по каждому аналогу рассчитывается в следующем порядке:</w:t>
      </w:r>
    </w:p>
    <w:p w:rsidR="00E201F4" w:rsidRPr="00B602F2" w:rsidRDefault="00E201F4" w:rsidP="006D7089">
      <w:pPr>
        <w:autoSpaceDE w:val="0"/>
        <w:autoSpaceDN w:val="0"/>
        <w:adjustRightInd w:val="0"/>
        <w:ind w:left="426"/>
        <w:jc w:val="both"/>
        <w:rPr>
          <w:szCs w:val="24"/>
        </w:rPr>
      </w:pPr>
    </w:p>
    <w:p w:rsidR="00E201F4" w:rsidRPr="00207827" w:rsidRDefault="00A7795C" w:rsidP="006D7089">
      <w:pPr>
        <w:autoSpaceDE w:val="0"/>
        <w:autoSpaceDN w:val="0"/>
        <w:adjustRightInd w:val="0"/>
        <w:ind w:left="426"/>
        <w:jc w:val="both"/>
        <w:rPr>
          <w:i/>
          <w:szCs w:val="24"/>
          <w:lang w:val="en-US"/>
        </w:rPr>
      </w:pPr>
      <m:oMathPara>
        <m:oMath>
          <m:sSub>
            <m:sSubPr>
              <m:ctrlPr>
                <w:rPr>
                  <w:rFonts w:ascii="Cambria Math" w:hAnsi="Cambria Math"/>
                  <w:i/>
                  <w:szCs w:val="24"/>
                </w:rPr>
              </m:ctrlPr>
            </m:sSubPr>
            <m:e>
              <m:r>
                <w:rPr>
                  <w:rFonts w:ascii="Cambria Math" w:hAnsi="Cambria Math"/>
                  <w:szCs w:val="24"/>
                </w:rPr>
                <m:t>CrSpread</m:t>
              </m:r>
            </m:e>
            <m:sub>
              <m:r>
                <w:rPr>
                  <w:rFonts w:ascii="Cambria Math" w:hAnsi="Cambria Math"/>
                  <w:szCs w:val="24"/>
                  <w:lang w:val="en-US"/>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YTM</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m:oMathPara>
    </w:p>
    <w:p w:rsidR="00E201F4" w:rsidRPr="00207827" w:rsidRDefault="00E201F4" w:rsidP="006D7089">
      <w:pPr>
        <w:autoSpaceDE w:val="0"/>
        <w:autoSpaceDN w:val="0"/>
        <w:adjustRightInd w:val="0"/>
        <w:ind w:left="426"/>
        <w:jc w:val="both"/>
        <w:rPr>
          <w:szCs w:val="24"/>
        </w:rPr>
      </w:pPr>
      <w:r w:rsidRPr="00207827">
        <w:rPr>
          <w:szCs w:val="24"/>
        </w:rPr>
        <w:t>где,</w:t>
      </w:r>
    </w:p>
    <w:p w:rsidR="00E201F4" w:rsidRPr="00207827" w:rsidRDefault="00A7795C" w:rsidP="006D7089">
      <w:pPr>
        <w:autoSpaceDE w:val="0"/>
        <w:autoSpaceDN w:val="0"/>
        <w:adjustRightInd w:val="0"/>
        <w:ind w:left="426"/>
        <w:jc w:val="both"/>
        <w:rPr>
          <w:szCs w:val="24"/>
        </w:rPr>
      </w:pPr>
      <m:oMath>
        <m:sSub>
          <m:sSubPr>
            <m:ctrlPr>
              <w:rPr>
                <w:rFonts w:ascii="Cambria Math" w:hAnsi="Cambria Math"/>
                <w:szCs w:val="24"/>
              </w:rPr>
            </m:ctrlPr>
          </m:sSubPr>
          <m:e>
            <m:r>
              <w:rPr>
                <w:rFonts w:ascii="Cambria Math" w:hAnsi="Cambria Math"/>
                <w:szCs w:val="24"/>
              </w:rPr>
              <m:t>YTM</m:t>
            </m:r>
          </m:e>
          <m:sub>
            <m:r>
              <w:rPr>
                <w:rFonts w:ascii="Cambria Math" w:hAnsi="Cambria Math"/>
                <w:szCs w:val="24"/>
              </w:rPr>
              <m:t>i</m:t>
            </m:r>
          </m:sub>
        </m:sSub>
      </m:oMath>
      <w:r w:rsidR="00E201F4" w:rsidRPr="00207827">
        <w:rPr>
          <w:szCs w:val="24"/>
        </w:rPr>
        <w:t xml:space="preserve"> – доходность к погашению/оферте i-ого аналога по цене закрытия;</w:t>
      </w:r>
    </w:p>
    <w:p w:rsidR="00E201F4" w:rsidRPr="00207827" w:rsidRDefault="00A7795C" w:rsidP="006D7089">
      <w:pPr>
        <w:ind w:left="426"/>
        <w:jc w:val="both"/>
        <w:rPr>
          <w:szCs w:val="24"/>
        </w:rPr>
      </w:pPr>
      <m:oMath>
        <m:sSub>
          <m:sSubPr>
            <m:ctrlPr>
              <w:rPr>
                <w:rFonts w:ascii="Cambria Math" w:hAnsi="Cambria Math"/>
                <w:szCs w:val="24"/>
              </w:rPr>
            </m:ctrlPr>
          </m:sSubPr>
          <m:e>
            <m:r>
              <w:rPr>
                <w:rFonts w:ascii="Cambria Math" w:hAnsi="Cambria Math"/>
                <w:szCs w:val="24"/>
              </w:rPr>
              <m:t>r</m:t>
            </m:r>
          </m:e>
          <m:sub>
            <m:r>
              <w:rPr>
                <w:rFonts w:ascii="Cambria Math" w:hAnsi="Cambria Math"/>
                <w:szCs w:val="24"/>
              </w:rPr>
              <m:t>i</m:t>
            </m:r>
          </m:sub>
        </m:sSub>
      </m:oMath>
      <w:r w:rsidR="00E201F4" w:rsidRPr="00207827">
        <w:rPr>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E201F4" w:rsidRPr="006D7089" w:rsidRDefault="00E201F4" w:rsidP="006D7089">
      <w:pPr>
        <w:ind w:firstLine="426"/>
        <w:jc w:val="both"/>
        <w:rPr>
          <w:szCs w:val="24"/>
        </w:rPr>
      </w:pPr>
      <w:r w:rsidRPr="00207827">
        <w:rPr>
          <w:szCs w:val="24"/>
        </w:rPr>
        <w:t>Медианный кредитный спр</w:t>
      </w:r>
      <w:r w:rsidRPr="00B47CC0">
        <w:rPr>
          <w:szCs w:val="24"/>
        </w:rPr>
        <w:t>е</w:t>
      </w:r>
      <w:r w:rsidRPr="00B602F2">
        <w:rPr>
          <w:szCs w:val="24"/>
        </w:rPr>
        <w:t xml:space="preserve">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CrSpread</m:t>
            </m:r>
          </m:e>
          <m:sub>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D16C2" w:rsidRPr="00B602F2" w:rsidRDefault="001B1FD4" w:rsidP="006D7089">
      <w:pPr>
        <w:ind w:firstLine="426"/>
        <w:jc w:val="both"/>
        <w:rPr>
          <w:b/>
          <w:szCs w:val="24"/>
        </w:rPr>
      </w:pPr>
      <w:r w:rsidRPr="00207827">
        <w:rPr>
          <w:szCs w:val="24"/>
        </w:rPr>
        <w:t xml:space="preserve">В случае </w:t>
      </w:r>
      <w:r w:rsidR="00ED16C2" w:rsidRPr="00207827">
        <w:rPr>
          <w:szCs w:val="24"/>
        </w:rPr>
        <w:t>невозможности опреде</w:t>
      </w:r>
      <w:r w:rsidR="001B59B4" w:rsidRPr="00207827">
        <w:rPr>
          <w:szCs w:val="24"/>
        </w:rPr>
        <w:t>лить цену по предыдущему методу</w:t>
      </w:r>
      <w:r w:rsidR="00391DC8">
        <w:rPr>
          <w:szCs w:val="24"/>
        </w:rPr>
        <w:t>,</w:t>
      </w:r>
      <w:r w:rsidR="001B59B4" w:rsidRPr="00207827">
        <w:rPr>
          <w:szCs w:val="24"/>
        </w:rPr>
        <w:t xml:space="preserve"> и облигации номиниро</w:t>
      </w:r>
      <w:r w:rsidR="001B59B4" w:rsidRPr="00B602F2">
        <w:rPr>
          <w:szCs w:val="24"/>
        </w:rPr>
        <w:t xml:space="preserve">ваны в долларах США. </w:t>
      </w:r>
      <w:r w:rsidR="00ED16C2" w:rsidRPr="00B602F2">
        <w:rPr>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D16C2" w:rsidRPr="00207827" w:rsidRDefault="00ED16C2" w:rsidP="006D7089">
      <w:pPr>
        <w:jc w:val="center"/>
        <w:rPr>
          <w:color w:val="0D0D0D"/>
          <w:szCs w:val="24"/>
        </w:rPr>
      </w:pPr>
      <w:r w:rsidRPr="00207827">
        <w:rPr>
          <w:noProof/>
          <w:position w:val="-30"/>
          <w:szCs w:val="24"/>
        </w:rPr>
        <w:object w:dxaOrig="2900" w:dyaOrig="700" w14:anchorId="5D1F4EFA">
          <v:shape id="_x0000_i1069" type="#_x0000_t75" style="width:145.5pt;height:34.5pt" o:ole="">
            <v:imagedata r:id="rId84" o:title=""/>
          </v:shape>
          <o:OLEObject Type="Embed" ProgID="Equation.3" ShapeID="_x0000_i1069" DrawAspect="Content" ObjectID="_1685798954" r:id="rId87"/>
        </w:object>
      </w:r>
    </w:p>
    <w:p w:rsidR="00ED16C2" w:rsidRPr="00B602F2" w:rsidRDefault="00ED16C2" w:rsidP="006D7089">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w:t>
      </w:r>
      <w:r w:rsidRPr="00B602F2">
        <w:rPr>
          <w:szCs w:val="24"/>
        </w:rPr>
        <w:t>праведливая стоимость облигации</w:t>
      </w:r>
      <w:r w:rsidR="00CB264C">
        <w:rPr>
          <w:szCs w:val="24"/>
        </w:rPr>
        <w:t xml:space="preserve"> (</w:t>
      </w:r>
      <w:r w:rsidR="00CB264C" w:rsidRPr="005D23D0">
        <w:rPr>
          <w:szCs w:val="24"/>
          <w:shd w:val="clear" w:color="auto" w:fill="FFFFFF"/>
        </w:rPr>
        <w:t>включая НКД)</w:t>
      </w:r>
      <w:r w:rsidRPr="00B602F2">
        <w:rPr>
          <w:szCs w:val="24"/>
        </w:rPr>
        <w:t>;</w:t>
      </w:r>
    </w:p>
    <w:p w:rsidR="00ED16C2" w:rsidRPr="00B602F2" w:rsidRDefault="00ED16C2" w:rsidP="006D7089">
      <w:pPr>
        <w:jc w:val="both"/>
        <w:rPr>
          <w:szCs w:val="24"/>
        </w:rPr>
      </w:pPr>
      <w:r w:rsidRPr="00B602F2">
        <w:rPr>
          <w:szCs w:val="24"/>
          <w:lang w:val="en-US"/>
        </w:rPr>
        <w:t>i</w:t>
      </w:r>
      <w:r w:rsidRPr="00B602F2">
        <w:rPr>
          <w:szCs w:val="24"/>
        </w:rPr>
        <w:t xml:space="preserve"> – порядковый номер денежного потока;</w:t>
      </w:r>
    </w:p>
    <w:p w:rsidR="00ED16C2" w:rsidRPr="00D817A7" w:rsidRDefault="00ED16C2" w:rsidP="006D7089">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w:t>
      </w:r>
      <w:r w:rsidRPr="00D817A7">
        <w:rPr>
          <w:szCs w:val="24"/>
        </w:rPr>
        <w:t xml:space="preserve">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8E1ACE"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r w:rsidRPr="00D817A7">
        <w:rPr>
          <w:szCs w:val="24"/>
          <w:lang w:val="en-US"/>
        </w:rPr>
        <w:t>r</w:t>
      </w:r>
      <w:r w:rsidRPr="00D817A7">
        <w:rPr>
          <w:szCs w:val="24"/>
        </w:rPr>
        <w:t xml:space="preserve">i– ставка </w:t>
      </w:r>
      <w:r w:rsidRPr="00D817A7">
        <w:rPr>
          <w:szCs w:val="24"/>
          <w:lang w:val="en-US"/>
        </w:rPr>
        <w:t>LIBOR</w:t>
      </w:r>
      <w:r w:rsidRPr="00D817A7">
        <w:rPr>
          <w:szCs w:val="24"/>
        </w:rPr>
        <w:t xml:space="preserve">, наиболее близкая к сроку погашения облигации, или значение на кривой доходностей </w:t>
      </w:r>
      <w:r w:rsidRPr="00D817A7">
        <w:rPr>
          <w:szCs w:val="24"/>
          <w:lang w:val="en-US"/>
        </w:rPr>
        <w:t>US</w:t>
      </w:r>
      <w:r w:rsidRPr="00D817A7">
        <w:rPr>
          <w:szCs w:val="24"/>
        </w:rPr>
        <w:t xml:space="preserve"> </w:t>
      </w:r>
      <w:r w:rsidRPr="00D817A7">
        <w:rPr>
          <w:szCs w:val="24"/>
          <w:lang w:val="en-US"/>
        </w:rPr>
        <w:t>Treasures</w:t>
      </w:r>
      <w:r w:rsidRPr="00D817A7">
        <w:rPr>
          <w:szCs w:val="24"/>
        </w:rPr>
        <w:t xml:space="preserve"> наиболее близкая к сроку погашения облигации;</w:t>
      </w:r>
    </w:p>
    <w:p w:rsidR="00ED16C2" w:rsidRPr="00D817A7" w:rsidRDefault="00ED16C2" w:rsidP="006D7089">
      <w:pPr>
        <w:jc w:val="both"/>
        <w:rPr>
          <w:szCs w:val="24"/>
        </w:rPr>
      </w:pPr>
      <w:r w:rsidRPr="00D817A7">
        <w:rPr>
          <w:szCs w:val="24"/>
          <w:lang w:val="en-US"/>
        </w:rPr>
        <w:t>CrSpread</w:t>
      </w:r>
      <w:r w:rsidRPr="00D817A7">
        <w:rPr>
          <w:szCs w:val="24"/>
        </w:rPr>
        <w:t xml:space="preserve"> – кредитный спред облигационного индекса (расчет приведен ниже);</w:t>
      </w:r>
    </w:p>
    <w:p w:rsidR="00ED16C2" w:rsidRPr="00D817A7" w:rsidRDefault="00ED16C2" w:rsidP="006D7089">
      <w:pPr>
        <w:jc w:val="both"/>
        <w:rPr>
          <w:szCs w:val="24"/>
        </w:rPr>
      </w:pPr>
      <w:r w:rsidRPr="00D817A7">
        <w:rPr>
          <w:szCs w:val="24"/>
        </w:rPr>
        <w:t>ti</w:t>
      </w:r>
      <w:r w:rsidRPr="00D817A7">
        <w:rPr>
          <w:szCs w:val="24"/>
        </w:rPr>
        <w:noBreakHyphen/>
        <w:t xml:space="preserve"> – срок до выплаты i-го денежного потока в годах (в качестве базы расчета используется 365 дней)</w:t>
      </w:r>
    </w:p>
    <w:p w:rsidR="00ED16C2" w:rsidRPr="00207827" w:rsidRDefault="00ED16C2" w:rsidP="006D7089">
      <w:pPr>
        <w:ind w:firstLine="284"/>
        <w:jc w:val="both"/>
        <w:rPr>
          <w:szCs w:val="24"/>
        </w:rPr>
      </w:pPr>
      <w:r w:rsidRPr="00D817A7">
        <w:rPr>
          <w:szCs w:val="24"/>
        </w:rPr>
        <w:t>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w:t>
      </w:r>
      <w:r w:rsidRPr="00B602F2">
        <w:rPr>
          <w:szCs w:val="24"/>
        </w:rPr>
        <w:t xml:space="preserve"> преддефолтным рейтингом в составе отчета (Источник: </w:t>
      </w:r>
      <w:hyperlink r:id="rId88" w:history="1">
        <w:r w:rsidRPr="00207827">
          <w:rPr>
            <w:rStyle w:val="a7"/>
            <w:szCs w:val="24"/>
          </w:rPr>
          <w:t>https://www.spratings.com/documents/20184/774196/2016+Annual+Global+Corporate+Default+Study+And+Rating+Transitions.pdf/2ddcf9dd-3b82-4151-9dab-8e3fc70a7035</w:t>
        </w:r>
      </w:hyperlink>
      <w:r w:rsidRPr="00207827">
        <w:rPr>
          <w:szCs w:val="24"/>
        </w:rPr>
        <w:t>, таблица 9).</w:t>
      </w:r>
    </w:p>
    <w:p w:rsidR="00ED16C2" w:rsidRPr="00B602F2" w:rsidRDefault="00ED16C2" w:rsidP="006D7089">
      <w:pPr>
        <w:ind w:firstLine="426"/>
        <w:jc w:val="both"/>
        <w:rPr>
          <w:szCs w:val="24"/>
        </w:rPr>
      </w:pPr>
      <w:r w:rsidRPr="00207827">
        <w:rPr>
          <w:szCs w:val="24"/>
        </w:rPr>
        <w:t>Справедливая стоимость облигаций, полученная в результате данного</w:t>
      </w:r>
      <w:r w:rsidRPr="00B47CC0">
        <w:rPr>
          <w:szCs w:val="24"/>
        </w:rPr>
        <w:t xml:space="preserve"> метода расчета, округляется до двух знаков после запятой, с применением правил математического округления.</w:t>
      </w:r>
    </w:p>
    <w:p w:rsidR="00ED16C2" w:rsidRDefault="00ED16C2" w:rsidP="006D7089">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xml:space="preserve">) в зависимости от кредитного рейтинга у выпуска долговой ценной бумаги (кредитный рейтинг в валюте номинала), а в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Pr="00B602F2">
        <w:rPr>
          <w:szCs w:val="24"/>
        </w:rPr>
        <w:t>,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если выпуск является субординированным и отсутствует рейтинг эмиссии, то полученный рейтинг эмитента или поручителя (гаранта) снижается на 2 ступени.</w:t>
      </w:r>
    </w:p>
    <w:p w:rsidR="00F115D7" w:rsidRPr="00B602F2" w:rsidRDefault="00F115D7" w:rsidP="006D7089">
      <w:pPr>
        <w:spacing w:after="120"/>
        <w:ind w:firstLine="426"/>
        <w:jc w:val="both"/>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233"/>
        <w:gridCol w:w="2552"/>
        <w:gridCol w:w="2409"/>
      </w:tblGrid>
      <w:tr w:rsidR="00ED16C2" w:rsidRPr="00B602F2" w:rsidTr="006D7089">
        <w:trPr>
          <w:trHeight w:val="180"/>
        </w:trPr>
        <w:tc>
          <w:tcPr>
            <w:tcW w:w="1986" w:type="dxa"/>
            <w:shd w:val="clear" w:color="auto" w:fill="auto"/>
            <w:noWrap/>
            <w:hideMark/>
          </w:tcPr>
          <w:p w:rsidR="00ED16C2" w:rsidRPr="00B602F2" w:rsidRDefault="00ED16C2" w:rsidP="006D7089">
            <w:pPr>
              <w:jc w:val="center"/>
              <w:rPr>
                <w:b/>
                <w:bCs/>
                <w:color w:val="000000"/>
                <w:szCs w:val="24"/>
              </w:rPr>
            </w:pPr>
            <w:r w:rsidRPr="00B602F2">
              <w:rPr>
                <w:b/>
                <w:bCs/>
                <w:color w:val="000000"/>
                <w:szCs w:val="24"/>
              </w:rPr>
              <w:t>Moody`s</w:t>
            </w:r>
          </w:p>
        </w:tc>
        <w:tc>
          <w:tcPr>
            <w:tcW w:w="2233" w:type="dxa"/>
            <w:shd w:val="clear" w:color="auto" w:fill="auto"/>
            <w:hideMark/>
          </w:tcPr>
          <w:p w:rsidR="00ED16C2" w:rsidRPr="00B602F2" w:rsidRDefault="00ED16C2" w:rsidP="006D7089">
            <w:pPr>
              <w:jc w:val="center"/>
              <w:rPr>
                <w:b/>
                <w:bCs/>
                <w:color w:val="000000"/>
                <w:szCs w:val="24"/>
              </w:rPr>
            </w:pPr>
            <w:r w:rsidRPr="00B602F2">
              <w:rPr>
                <w:b/>
                <w:bCs/>
                <w:color w:val="000000"/>
                <w:szCs w:val="24"/>
              </w:rPr>
              <w:t>S&amp;P</w:t>
            </w:r>
          </w:p>
        </w:tc>
        <w:tc>
          <w:tcPr>
            <w:tcW w:w="2552" w:type="dxa"/>
            <w:shd w:val="clear" w:color="auto" w:fill="auto"/>
            <w:noWrap/>
            <w:hideMark/>
          </w:tcPr>
          <w:p w:rsidR="00ED16C2" w:rsidRPr="00B602F2" w:rsidRDefault="00ED16C2" w:rsidP="006D7089">
            <w:pPr>
              <w:jc w:val="center"/>
              <w:rPr>
                <w:b/>
                <w:bCs/>
                <w:color w:val="000000"/>
                <w:szCs w:val="24"/>
              </w:rPr>
            </w:pPr>
            <w:r w:rsidRPr="00B602F2">
              <w:rPr>
                <w:b/>
                <w:bCs/>
                <w:color w:val="000000"/>
                <w:szCs w:val="24"/>
              </w:rPr>
              <w:t>Fitch</w:t>
            </w:r>
          </w:p>
        </w:tc>
        <w:tc>
          <w:tcPr>
            <w:tcW w:w="2409" w:type="dxa"/>
            <w:vMerge w:val="restart"/>
            <w:shd w:val="clear" w:color="auto" w:fill="auto"/>
            <w:noWrap/>
            <w:hideMark/>
          </w:tcPr>
          <w:p w:rsidR="00ED16C2" w:rsidRPr="00B602F2" w:rsidRDefault="00ED16C2" w:rsidP="006D7089">
            <w:pPr>
              <w:jc w:val="center"/>
              <w:rPr>
                <w:b/>
                <w:bCs/>
                <w:color w:val="000000"/>
                <w:szCs w:val="24"/>
              </w:rPr>
            </w:pPr>
            <w:r w:rsidRPr="00B602F2">
              <w:rPr>
                <w:b/>
                <w:bCs/>
                <w:color w:val="000000"/>
                <w:szCs w:val="24"/>
              </w:rPr>
              <w:t>Рейтинговая группа</w:t>
            </w:r>
          </w:p>
        </w:tc>
      </w:tr>
      <w:tr w:rsidR="00ED16C2" w:rsidRPr="00B602F2" w:rsidTr="006D7089">
        <w:trPr>
          <w:trHeight w:val="613"/>
        </w:trPr>
        <w:tc>
          <w:tcPr>
            <w:tcW w:w="1986" w:type="dxa"/>
            <w:shd w:val="clear" w:color="auto" w:fill="auto"/>
            <w:hideMark/>
          </w:tcPr>
          <w:p w:rsidR="00ED16C2" w:rsidRPr="00B602F2" w:rsidRDefault="00ED16C2" w:rsidP="006D7089">
            <w:pPr>
              <w:jc w:val="center"/>
              <w:rPr>
                <w:b/>
                <w:bCs/>
                <w:color w:val="000000"/>
                <w:szCs w:val="24"/>
              </w:rPr>
            </w:pPr>
            <w:r w:rsidRPr="00B602F2">
              <w:rPr>
                <w:b/>
                <w:bCs/>
                <w:color w:val="000000"/>
                <w:szCs w:val="24"/>
              </w:rPr>
              <w:t>Международная шкала</w:t>
            </w:r>
          </w:p>
        </w:tc>
        <w:tc>
          <w:tcPr>
            <w:tcW w:w="2233" w:type="dxa"/>
            <w:shd w:val="clear" w:color="auto" w:fill="auto"/>
            <w:hideMark/>
          </w:tcPr>
          <w:p w:rsidR="00ED16C2" w:rsidRPr="00B602F2" w:rsidRDefault="00ED16C2" w:rsidP="006D7089">
            <w:pPr>
              <w:jc w:val="center"/>
              <w:rPr>
                <w:b/>
                <w:bCs/>
                <w:color w:val="000000"/>
                <w:szCs w:val="24"/>
              </w:rPr>
            </w:pPr>
            <w:r w:rsidRPr="00B602F2">
              <w:rPr>
                <w:b/>
                <w:bCs/>
                <w:color w:val="000000"/>
                <w:szCs w:val="24"/>
              </w:rPr>
              <w:t>Международная шкала</w:t>
            </w:r>
          </w:p>
        </w:tc>
        <w:tc>
          <w:tcPr>
            <w:tcW w:w="2552" w:type="dxa"/>
            <w:shd w:val="clear" w:color="auto" w:fill="auto"/>
            <w:hideMark/>
          </w:tcPr>
          <w:p w:rsidR="00ED16C2" w:rsidRPr="00B602F2" w:rsidRDefault="00ED16C2" w:rsidP="006D7089">
            <w:pPr>
              <w:jc w:val="center"/>
              <w:rPr>
                <w:b/>
                <w:bCs/>
                <w:color w:val="000000"/>
                <w:szCs w:val="24"/>
              </w:rPr>
            </w:pPr>
            <w:r w:rsidRPr="00B602F2">
              <w:rPr>
                <w:b/>
                <w:bCs/>
                <w:color w:val="000000"/>
                <w:szCs w:val="24"/>
              </w:rPr>
              <w:t>Международная шкала</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color w:val="000000"/>
                <w:szCs w:val="24"/>
              </w:rPr>
            </w:pPr>
            <w:r w:rsidRPr="00B602F2">
              <w:rPr>
                <w:color w:val="000000"/>
                <w:szCs w:val="24"/>
              </w:rPr>
              <w:t>Ваа1</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ВВВ+</w:t>
            </w:r>
          </w:p>
        </w:tc>
        <w:tc>
          <w:tcPr>
            <w:tcW w:w="2552" w:type="dxa"/>
            <w:shd w:val="clear" w:color="auto" w:fill="auto"/>
            <w:noWrap/>
            <w:hideMark/>
          </w:tcPr>
          <w:p w:rsidR="00ED16C2" w:rsidRPr="00B602F2" w:rsidRDefault="00ED16C2" w:rsidP="006D7089">
            <w:pPr>
              <w:jc w:val="center"/>
              <w:rPr>
                <w:color w:val="000000"/>
                <w:szCs w:val="24"/>
              </w:rPr>
            </w:pPr>
            <w:r w:rsidRPr="00B602F2">
              <w:rPr>
                <w:color w:val="000000"/>
                <w:szCs w:val="24"/>
              </w:rPr>
              <w:t>ВВВ+</w:t>
            </w:r>
          </w:p>
        </w:tc>
        <w:tc>
          <w:tcPr>
            <w:tcW w:w="2409" w:type="dxa"/>
            <w:vMerge w:val="restart"/>
            <w:shd w:val="clear" w:color="auto" w:fill="auto"/>
            <w:noWrap/>
            <w:hideMark/>
          </w:tcPr>
          <w:p w:rsidR="00ED16C2" w:rsidRPr="00B602F2" w:rsidRDefault="00ED16C2" w:rsidP="006D7089">
            <w:pPr>
              <w:jc w:val="center"/>
              <w:rPr>
                <w:b/>
                <w:bCs/>
                <w:color w:val="000000"/>
                <w:szCs w:val="24"/>
              </w:rPr>
            </w:pPr>
            <w:r w:rsidRPr="00B602F2">
              <w:rPr>
                <w:b/>
                <w:bCs/>
                <w:color w:val="000000"/>
                <w:szCs w:val="24"/>
              </w:rPr>
              <w:t>Рейтинговая группа I</w:t>
            </w: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color w:val="000000"/>
                <w:szCs w:val="24"/>
              </w:rPr>
            </w:pPr>
            <w:r w:rsidRPr="00B602F2">
              <w:rPr>
                <w:color w:val="000000"/>
                <w:szCs w:val="24"/>
              </w:rPr>
              <w:t>Ваа2</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ВВВ</w:t>
            </w:r>
          </w:p>
        </w:tc>
        <w:tc>
          <w:tcPr>
            <w:tcW w:w="2552" w:type="dxa"/>
            <w:shd w:val="clear" w:color="auto" w:fill="auto"/>
            <w:noWrap/>
            <w:hideMark/>
          </w:tcPr>
          <w:p w:rsidR="00ED16C2" w:rsidRPr="00B602F2" w:rsidRDefault="00ED16C2" w:rsidP="006D7089">
            <w:pPr>
              <w:jc w:val="center"/>
              <w:rPr>
                <w:color w:val="000000"/>
                <w:szCs w:val="24"/>
              </w:rPr>
            </w:pPr>
            <w:r w:rsidRPr="00B602F2">
              <w:rPr>
                <w:color w:val="000000"/>
                <w:szCs w:val="24"/>
              </w:rPr>
              <w:t>ВВВ</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szCs w:val="24"/>
              </w:rPr>
            </w:pPr>
            <w:r w:rsidRPr="00B602F2">
              <w:rPr>
                <w:szCs w:val="24"/>
              </w:rPr>
              <w:t>Ваа3</w:t>
            </w:r>
          </w:p>
        </w:tc>
        <w:tc>
          <w:tcPr>
            <w:tcW w:w="2233" w:type="dxa"/>
            <w:shd w:val="clear" w:color="auto" w:fill="auto"/>
            <w:hideMark/>
          </w:tcPr>
          <w:p w:rsidR="00ED16C2" w:rsidRPr="00B602F2" w:rsidRDefault="00ED16C2" w:rsidP="006D7089">
            <w:pPr>
              <w:jc w:val="center"/>
              <w:rPr>
                <w:szCs w:val="24"/>
              </w:rPr>
            </w:pPr>
            <w:r w:rsidRPr="00B602F2">
              <w:rPr>
                <w:szCs w:val="24"/>
              </w:rPr>
              <w:t>ВВВ-</w:t>
            </w:r>
          </w:p>
        </w:tc>
        <w:tc>
          <w:tcPr>
            <w:tcW w:w="2552" w:type="dxa"/>
            <w:shd w:val="clear" w:color="auto" w:fill="auto"/>
            <w:noWrap/>
            <w:hideMark/>
          </w:tcPr>
          <w:p w:rsidR="00ED16C2" w:rsidRPr="00B602F2" w:rsidRDefault="00ED16C2" w:rsidP="006D7089">
            <w:pPr>
              <w:jc w:val="center"/>
              <w:rPr>
                <w:szCs w:val="24"/>
              </w:rPr>
            </w:pPr>
            <w:r w:rsidRPr="00B602F2">
              <w:rPr>
                <w:szCs w:val="24"/>
              </w:rPr>
              <w:t>ВВВ-</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szCs w:val="24"/>
              </w:rPr>
            </w:pPr>
            <w:r w:rsidRPr="00B602F2">
              <w:rPr>
                <w:szCs w:val="24"/>
              </w:rPr>
              <w:t>Ва1</w:t>
            </w:r>
          </w:p>
        </w:tc>
        <w:tc>
          <w:tcPr>
            <w:tcW w:w="2233" w:type="dxa"/>
            <w:shd w:val="clear" w:color="auto" w:fill="auto"/>
            <w:hideMark/>
          </w:tcPr>
          <w:p w:rsidR="00ED16C2" w:rsidRPr="00B602F2" w:rsidRDefault="00ED16C2" w:rsidP="006D7089">
            <w:pPr>
              <w:jc w:val="center"/>
              <w:rPr>
                <w:szCs w:val="24"/>
              </w:rPr>
            </w:pPr>
            <w:r w:rsidRPr="00B602F2">
              <w:rPr>
                <w:szCs w:val="24"/>
              </w:rPr>
              <w:t>ВВ+</w:t>
            </w:r>
          </w:p>
        </w:tc>
        <w:tc>
          <w:tcPr>
            <w:tcW w:w="2552" w:type="dxa"/>
            <w:shd w:val="clear" w:color="auto" w:fill="auto"/>
            <w:noWrap/>
            <w:hideMark/>
          </w:tcPr>
          <w:p w:rsidR="00ED16C2" w:rsidRPr="00B602F2" w:rsidRDefault="00ED16C2" w:rsidP="006D7089">
            <w:pPr>
              <w:jc w:val="center"/>
              <w:rPr>
                <w:szCs w:val="24"/>
              </w:rPr>
            </w:pPr>
            <w:r w:rsidRPr="00B602F2">
              <w:rPr>
                <w:szCs w:val="24"/>
              </w:rPr>
              <w:t>ВВ+</w:t>
            </w:r>
          </w:p>
        </w:tc>
        <w:tc>
          <w:tcPr>
            <w:tcW w:w="2409" w:type="dxa"/>
            <w:vMerge w:val="restart"/>
            <w:shd w:val="clear" w:color="auto" w:fill="auto"/>
            <w:hideMark/>
          </w:tcPr>
          <w:p w:rsidR="00ED16C2" w:rsidRPr="00B602F2" w:rsidRDefault="00ED16C2" w:rsidP="006D7089">
            <w:pPr>
              <w:jc w:val="center"/>
              <w:rPr>
                <w:b/>
                <w:bCs/>
                <w:color w:val="000000"/>
                <w:szCs w:val="24"/>
              </w:rPr>
            </w:pPr>
            <w:r w:rsidRPr="00B602F2">
              <w:rPr>
                <w:b/>
                <w:bCs/>
                <w:color w:val="000000"/>
                <w:szCs w:val="24"/>
              </w:rPr>
              <w:t>Рейтинговая группа II</w:t>
            </w: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color w:val="000000"/>
                <w:szCs w:val="24"/>
              </w:rPr>
            </w:pPr>
            <w:r w:rsidRPr="00B602F2">
              <w:rPr>
                <w:color w:val="000000"/>
                <w:szCs w:val="24"/>
              </w:rPr>
              <w:t>Ва2</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ВВ</w:t>
            </w:r>
          </w:p>
        </w:tc>
        <w:tc>
          <w:tcPr>
            <w:tcW w:w="2552" w:type="dxa"/>
            <w:shd w:val="clear" w:color="auto" w:fill="auto"/>
            <w:noWrap/>
            <w:hideMark/>
          </w:tcPr>
          <w:p w:rsidR="00ED16C2" w:rsidRPr="00B602F2" w:rsidRDefault="00ED16C2" w:rsidP="006D7089">
            <w:pPr>
              <w:jc w:val="center"/>
              <w:rPr>
                <w:color w:val="000000"/>
                <w:szCs w:val="24"/>
              </w:rPr>
            </w:pPr>
            <w:r w:rsidRPr="00B602F2">
              <w:rPr>
                <w:color w:val="000000"/>
                <w:szCs w:val="24"/>
              </w:rPr>
              <w:t>ВВ</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Cs w:val="24"/>
              </w:rPr>
            </w:pPr>
            <w:r w:rsidRPr="00B602F2">
              <w:rPr>
                <w:color w:val="000000"/>
                <w:szCs w:val="24"/>
              </w:rPr>
              <w:t>Ва3</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ВВ-</w:t>
            </w:r>
          </w:p>
        </w:tc>
        <w:tc>
          <w:tcPr>
            <w:tcW w:w="2552" w:type="dxa"/>
            <w:shd w:val="clear" w:color="auto" w:fill="auto"/>
            <w:hideMark/>
          </w:tcPr>
          <w:p w:rsidR="00ED16C2" w:rsidRPr="00B602F2" w:rsidRDefault="00ED16C2" w:rsidP="006D7089">
            <w:pPr>
              <w:jc w:val="center"/>
              <w:rPr>
                <w:color w:val="000000"/>
                <w:szCs w:val="24"/>
              </w:rPr>
            </w:pPr>
            <w:r w:rsidRPr="00B602F2">
              <w:rPr>
                <w:color w:val="000000"/>
                <w:szCs w:val="24"/>
              </w:rPr>
              <w:t>ВВ-</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Cs w:val="24"/>
              </w:rPr>
            </w:pPr>
            <w:r w:rsidRPr="00B602F2">
              <w:rPr>
                <w:color w:val="000000"/>
                <w:szCs w:val="24"/>
              </w:rPr>
              <w:t>В1</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w:t>
            </w:r>
          </w:p>
        </w:tc>
        <w:tc>
          <w:tcPr>
            <w:tcW w:w="2552" w:type="dxa"/>
            <w:shd w:val="clear" w:color="auto" w:fill="auto"/>
            <w:hideMark/>
          </w:tcPr>
          <w:p w:rsidR="00ED16C2" w:rsidRPr="00B602F2" w:rsidRDefault="00ED16C2" w:rsidP="006D7089">
            <w:pPr>
              <w:jc w:val="center"/>
              <w:rPr>
                <w:color w:val="000000"/>
                <w:szCs w:val="24"/>
              </w:rPr>
            </w:pPr>
            <w:r w:rsidRPr="00B602F2">
              <w:rPr>
                <w:color w:val="000000"/>
                <w:szCs w:val="24"/>
              </w:rPr>
              <w:t>В+</w:t>
            </w:r>
          </w:p>
        </w:tc>
        <w:tc>
          <w:tcPr>
            <w:tcW w:w="2409" w:type="dxa"/>
            <w:vMerge w:val="restart"/>
            <w:shd w:val="clear" w:color="auto" w:fill="auto"/>
            <w:hideMark/>
          </w:tcPr>
          <w:p w:rsidR="00ED16C2" w:rsidRPr="00B602F2" w:rsidRDefault="00ED16C2" w:rsidP="006D7089">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Cs w:val="24"/>
              </w:rPr>
            </w:pPr>
            <w:r w:rsidRPr="00B602F2">
              <w:rPr>
                <w:color w:val="000000"/>
                <w:szCs w:val="24"/>
              </w:rPr>
              <w:t>В2</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w:t>
            </w:r>
          </w:p>
        </w:tc>
        <w:tc>
          <w:tcPr>
            <w:tcW w:w="2552" w:type="dxa"/>
            <w:shd w:val="clear" w:color="auto" w:fill="auto"/>
            <w:hideMark/>
          </w:tcPr>
          <w:p w:rsidR="00ED16C2" w:rsidRPr="00B602F2" w:rsidRDefault="00ED16C2" w:rsidP="006D7089">
            <w:pPr>
              <w:jc w:val="center"/>
              <w:rPr>
                <w:color w:val="000000"/>
                <w:szCs w:val="24"/>
              </w:rPr>
            </w:pPr>
            <w:r w:rsidRPr="00B602F2">
              <w:rPr>
                <w:color w:val="000000"/>
                <w:szCs w:val="24"/>
              </w:rPr>
              <w:t>В</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Cs w:val="24"/>
              </w:rPr>
            </w:pPr>
            <w:r w:rsidRPr="00B602F2">
              <w:rPr>
                <w:color w:val="000000"/>
                <w:szCs w:val="24"/>
              </w:rPr>
              <w:t>B3</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B-</w:t>
            </w:r>
          </w:p>
        </w:tc>
        <w:tc>
          <w:tcPr>
            <w:tcW w:w="2552" w:type="dxa"/>
            <w:shd w:val="clear" w:color="auto" w:fill="auto"/>
            <w:hideMark/>
          </w:tcPr>
          <w:p w:rsidR="00ED16C2" w:rsidRPr="00B602F2" w:rsidRDefault="00ED16C2" w:rsidP="006D7089">
            <w:pPr>
              <w:jc w:val="center"/>
              <w:rPr>
                <w:color w:val="000000"/>
                <w:szCs w:val="24"/>
              </w:rPr>
            </w:pPr>
            <w:r w:rsidRPr="00B602F2">
              <w:rPr>
                <w:color w:val="000000"/>
                <w:szCs w:val="24"/>
              </w:rPr>
              <w:t>B-</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6771" w:type="dxa"/>
            <w:gridSpan w:val="3"/>
            <w:shd w:val="clear" w:color="auto" w:fill="auto"/>
          </w:tcPr>
          <w:p w:rsidR="00ED16C2" w:rsidRPr="00B602F2" w:rsidRDefault="00ED16C2" w:rsidP="006D7089">
            <w:pPr>
              <w:jc w:val="center"/>
              <w:rPr>
                <w:color w:val="000000"/>
                <w:szCs w:val="24"/>
              </w:rPr>
            </w:pPr>
            <w:r w:rsidRPr="00B602F2">
              <w:rPr>
                <w:color w:val="000000"/>
                <w:szCs w:val="24"/>
              </w:rPr>
              <w:t>Более низкий рейтинг / рейтинг отсутствует</w:t>
            </w:r>
          </w:p>
        </w:tc>
        <w:tc>
          <w:tcPr>
            <w:tcW w:w="2409" w:type="dxa"/>
            <w:shd w:val="clear" w:color="auto" w:fill="auto"/>
            <w:noWrap/>
            <w:hideMark/>
          </w:tcPr>
          <w:p w:rsidR="00ED16C2" w:rsidRPr="00B602F2" w:rsidRDefault="00ED16C2" w:rsidP="006D7089">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ED16C2" w:rsidRPr="00B602F2" w:rsidRDefault="00ED16C2" w:rsidP="006D7089">
      <w:pPr>
        <w:spacing w:after="120"/>
        <w:rPr>
          <w:szCs w:val="24"/>
        </w:rPr>
      </w:pPr>
    </w:p>
    <w:p w:rsidR="00ED16C2" w:rsidRPr="00B602F2" w:rsidRDefault="00ED16C2" w:rsidP="006D7089">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91DC8">
        <w:rPr>
          <w:szCs w:val="24"/>
        </w:rPr>
        <w:t>,</w:t>
      </w:r>
      <w:r w:rsidRPr="00B602F2">
        <w:rPr>
          <w:szCs w:val="24"/>
        </w:rPr>
        <w:t xml:space="preserve"> включая дату определения справедливой стоимости.</w:t>
      </w:r>
    </w:p>
    <w:p w:rsidR="00ED16C2" w:rsidRPr="00B602F2" w:rsidRDefault="00ED16C2" w:rsidP="006D7089">
      <w:pPr>
        <w:spacing w:after="120"/>
        <w:ind w:firstLine="426"/>
        <w:jc w:val="both"/>
        <w:rPr>
          <w:szCs w:val="24"/>
        </w:rPr>
      </w:pPr>
      <w:r w:rsidRPr="00B602F2">
        <w:rPr>
          <w:szCs w:val="24"/>
        </w:rPr>
        <w:t xml:space="preserve">Для расчета значения кредитного спреда соответствующей рейтинговой группы используются значения доходности следующих индексов </w:t>
      </w:r>
      <w:r w:rsidRPr="00B602F2">
        <w:rPr>
          <w:szCs w:val="24"/>
          <w:lang w:val="en-US"/>
        </w:rPr>
        <w:t>Cbonds</w:t>
      </w:r>
      <w:r w:rsidRPr="00B602F2">
        <w:rPr>
          <w:szCs w:val="24"/>
        </w:rPr>
        <w:t xml:space="preserve"> раскрываемых по итогам каждого торгового дня:</w:t>
      </w:r>
    </w:p>
    <w:p w:rsidR="001B59B4" w:rsidRPr="006D7089" w:rsidRDefault="00ED16C2"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Индекс государственных облигаций Euro-Cbonds Sovereign Russia</w:t>
      </w:r>
    </w:p>
    <w:p w:rsidR="001B59B4" w:rsidRPr="006D7089" w:rsidRDefault="00ED16C2" w:rsidP="006D7089">
      <w:pPr>
        <w:pStyle w:val="a5"/>
        <w:numPr>
          <w:ilvl w:val="0"/>
          <w:numId w:val="91"/>
        </w:numPr>
        <w:spacing w:after="0" w:line="240" w:lineRule="auto"/>
        <w:ind w:left="284" w:hanging="284"/>
        <w:jc w:val="both"/>
        <w:rPr>
          <w:rFonts w:ascii="Times New Roman" w:hAnsi="Times New Roman"/>
          <w:sz w:val="24"/>
          <w:szCs w:val="24"/>
          <w:lang w:val="en-US"/>
        </w:rPr>
      </w:pPr>
      <w:r w:rsidRPr="006D7089">
        <w:rPr>
          <w:rFonts w:ascii="Times New Roman" w:hAnsi="Times New Roman"/>
          <w:sz w:val="24"/>
          <w:szCs w:val="24"/>
          <w:lang w:val="en-US"/>
        </w:rPr>
        <w:t>Рейтинговая группа I - Euro-Cbonds IG 3Y Russia</w:t>
      </w:r>
    </w:p>
    <w:p w:rsidR="001B59B4" w:rsidRPr="006D7089" w:rsidRDefault="00ED16C2"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lang w:val="en-US"/>
        </w:rPr>
        <w:t xml:space="preserve">Рейтинговая группа II - </w:t>
      </w:r>
      <w:r w:rsidR="001B59B4" w:rsidRPr="006D7089">
        <w:rPr>
          <w:rFonts w:ascii="Times New Roman" w:hAnsi="Times New Roman"/>
          <w:sz w:val="24"/>
          <w:szCs w:val="24"/>
          <w:lang w:val="en-US"/>
        </w:rPr>
        <w:t>Euro-Cbonds Russia BB+/Ba1</w:t>
      </w:r>
    </w:p>
    <w:p w:rsidR="00ED16C2" w:rsidRPr="006D7089" w:rsidRDefault="00ED16C2"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w:t>
      </w:r>
      <w:r w:rsidR="001B59B4" w:rsidRPr="006D7089">
        <w:rPr>
          <w:rFonts w:ascii="Times New Roman" w:hAnsi="Times New Roman"/>
          <w:sz w:val="24"/>
          <w:szCs w:val="24"/>
        </w:rPr>
        <w:t>- Euro-Cbonds NIG Russia</w:t>
      </w:r>
    </w:p>
    <w:p w:rsidR="00ED16C2" w:rsidRPr="00B602F2" w:rsidRDefault="00ED16C2" w:rsidP="006D7089">
      <w:pPr>
        <w:spacing w:after="120"/>
        <w:ind w:firstLine="426"/>
        <w:jc w:val="both"/>
        <w:rPr>
          <w:szCs w:val="24"/>
        </w:rPr>
      </w:pPr>
      <w:r w:rsidRPr="00207827">
        <w:rPr>
          <w:szCs w:val="24"/>
        </w:rPr>
        <w:t>Расчет кредитного спреда для рейтинговых групп осуще</w:t>
      </w:r>
      <w:r w:rsidR="001B59B4" w:rsidRPr="00207827">
        <w:rPr>
          <w:szCs w:val="24"/>
        </w:rPr>
        <w:t>ствляется аналогично расчетам для облигаций, но</w:t>
      </w:r>
      <w:r w:rsidR="001B59B4" w:rsidRPr="00B47CC0">
        <w:rPr>
          <w:szCs w:val="24"/>
        </w:rPr>
        <w:t>минированных в рублях, но с использованием вышеуказанных индексов.</w:t>
      </w:r>
    </w:p>
    <w:p w:rsidR="00ED16C2" w:rsidRPr="00B602F2" w:rsidRDefault="00ED16C2" w:rsidP="006D7089">
      <w:pPr>
        <w:ind w:firstLine="426"/>
        <w:rPr>
          <w:szCs w:val="24"/>
        </w:rPr>
      </w:pPr>
    </w:p>
    <w:p w:rsidR="00913107" w:rsidRPr="00207827" w:rsidRDefault="00913107" w:rsidP="00DE32AD">
      <w:pPr>
        <w:pStyle w:val="2"/>
        <w:rPr>
          <w:rFonts w:eastAsia="Calibri"/>
          <w:lang w:eastAsia="en-US"/>
        </w:rPr>
      </w:pPr>
      <w:bookmarkStart w:id="23"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3"/>
    </w:p>
    <w:p w:rsidR="00A051B7" w:rsidRPr="00B602F2" w:rsidRDefault="00913107" w:rsidP="006D7089">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A839D7" w:rsidRPr="00B602F2" w:rsidRDefault="00A839D7" w:rsidP="006D7089">
      <w:pPr>
        <w:tabs>
          <w:tab w:val="num" w:pos="360"/>
        </w:tabs>
        <w:spacing w:before="120"/>
        <w:contextualSpacing/>
        <w:jc w:val="both"/>
        <w:rPr>
          <w:rFonts w:eastAsia="Calibri"/>
          <w:szCs w:val="24"/>
          <w:lang w:eastAsia="en-US"/>
        </w:rPr>
      </w:pPr>
    </w:p>
    <w:p w:rsidR="00913107" w:rsidRPr="007F610B" w:rsidRDefault="00913107" w:rsidP="00DE32AD">
      <w:pPr>
        <w:pStyle w:val="2"/>
        <w:rPr>
          <w:rFonts w:eastAsia="Calibri"/>
          <w:lang w:eastAsia="en-US"/>
        </w:rPr>
      </w:pPr>
      <w:bookmarkStart w:id="24"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4"/>
    </w:p>
    <w:p w:rsidR="00B70449" w:rsidRPr="00B602F2" w:rsidRDefault="0068662B"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DE32AD">
      <w:pPr>
        <w:pStyle w:val="2"/>
        <w:rPr>
          <w:lang w:eastAsia="en-US"/>
        </w:rPr>
      </w:pPr>
      <w:bookmarkStart w:id="25"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5"/>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6D7089">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6D7089">
      <w:pPr>
        <w:tabs>
          <w:tab w:val="num" w:pos="360"/>
        </w:tabs>
        <w:spacing w:before="120"/>
        <w:contextualSpacing/>
        <w:jc w:val="both"/>
        <w:rPr>
          <w:rFonts w:eastAsia="Calibri"/>
          <w:szCs w:val="24"/>
          <w:lang w:eastAsia="en-US"/>
        </w:rPr>
      </w:pP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6D7089">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6D7089">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6D7089">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B70449" w:rsidRPr="00B602F2" w:rsidRDefault="00B70449" w:rsidP="006D7089">
      <w:pPr>
        <w:spacing w:before="120"/>
        <w:contextualSpacing/>
        <w:jc w:val="both"/>
        <w:rPr>
          <w:rFonts w:eastAsia="Calibri"/>
          <w:szCs w:val="24"/>
          <w:lang w:eastAsia="en-US"/>
        </w:rPr>
      </w:pPr>
    </w:p>
    <w:p w:rsidR="00605ED3" w:rsidRPr="00B602F2" w:rsidRDefault="00605ED3" w:rsidP="006D7089">
      <w:pPr>
        <w:rPr>
          <w:rFonts w:eastAsia="Calibri"/>
          <w:szCs w:val="24"/>
        </w:rPr>
      </w:pPr>
    </w:p>
    <w:p w:rsidR="00D929E1" w:rsidRPr="007F610B" w:rsidRDefault="00B70449" w:rsidP="00DE32AD">
      <w:pPr>
        <w:pStyle w:val="2"/>
      </w:pPr>
      <w:r w:rsidRPr="00B602F2">
        <w:t xml:space="preserve"> </w:t>
      </w:r>
      <w:bookmarkStart w:id="26"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6"/>
    </w:p>
    <w:p w:rsidR="00BC2044" w:rsidRPr="00A71E53" w:rsidRDefault="00BC2044" w:rsidP="00A71E53">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A71E53">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A71E53">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A71E53">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8)</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467207">
      <w:pPr>
        <w:pStyle w:val="a5"/>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467207">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A71E53">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A71E53">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2702DA" w:rsidRPr="00B602F2" w:rsidRDefault="009E60BE" w:rsidP="006D7089">
      <w:pPr>
        <w:pStyle w:val="11"/>
        <w:tabs>
          <w:tab w:val="left" w:pos="993"/>
        </w:tabs>
        <w:ind w:left="0"/>
        <w:jc w:val="both"/>
        <w:rPr>
          <w:rFonts w:eastAsia="Batang"/>
          <w:color w:val="000000"/>
          <w:szCs w:val="24"/>
        </w:rPr>
      </w:pPr>
      <w:r w:rsidRPr="00E443D6" w:rsidDel="009E60BE">
        <w:rPr>
          <w:rFonts w:eastAsia="Batang"/>
          <w:color w:val="000000"/>
          <w:szCs w:val="24"/>
        </w:rPr>
        <w:t xml:space="preserve"> </w:t>
      </w:r>
      <w:r w:rsidR="00D929E1" w:rsidRPr="00E443D6">
        <w:rPr>
          <w:rFonts w:eastAsia="Batang"/>
          <w:color w:val="000000"/>
          <w:szCs w:val="24"/>
        </w:rPr>
        <w:t xml:space="preserve"> </w:t>
      </w:r>
    </w:p>
    <w:p w:rsidR="00524AFE" w:rsidRPr="00A70C83" w:rsidRDefault="009C52A7" w:rsidP="006D7089">
      <w:pPr>
        <w:pStyle w:val="a5"/>
        <w:spacing w:after="0" w:line="240" w:lineRule="auto"/>
        <w:ind w:left="0"/>
        <w:jc w:val="both"/>
        <w:rPr>
          <w:sz w:val="24"/>
          <w:szCs w:val="24"/>
        </w:rPr>
      </w:pPr>
      <w:r w:rsidRPr="006D7089">
        <w:rPr>
          <w:rFonts w:ascii="Times New Roman" w:hAnsi="Times New Roman"/>
          <w:sz w:val="24"/>
          <w:szCs w:val="24"/>
        </w:rPr>
        <w:t xml:space="preserve">            </w:t>
      </w:r>
    </w:p>
    <w:p w:rsidR="00E271F4" w:rsidRPr="007F610B" w:rsidRDefault="00D61A01" w:rsidP="00DE32AD">
      <w:pPr>
        <w:pStyle w:val="2"/>
        <w:rPr>
          <w:rFonts w:eastAsia="Calibri"/>
          <w:lang w:eastAsia="en-US"/>
        </w:rPr>
      </w:pPr>
      <w:bookmarkStart w:id="27" w:name="_Toc74043307"/>
      <w:r w:rsidRPr="007F610B">
        <w:rPr>
          <w:rFonts w:eastAsia="Calibri"/>
          <w:lang w:eastAsia="en-US"/>
        </w:rPr>
        <w:t>Драгоценные металлы</w:t>
      </w:r>
      <w:r w:rsidR="00E37F4F">
        <w:rPr>
          <w:rFonts w:eastAsia="Calibri"/>
          <w:lang w:eastAsia="en-US"/>
        </w:rPr>
        <w:t>.</w:t>
      </w:r>
      <w:bookmarkEnd w:id="27"/>
    </w:p>
    <w:p w:rsidR="00E201F4" w:rsidRDefault="00E201F4" w:rsidP="00E443D6">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0C32A0">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0C32A0" w:rsidRPr="00E443D6" w:rsidRDefault="000C32A0" w:rsidP="00E443D6">
      <w:pPr>
        <w:pStyle w:val="11"/>
        <w:tabs>
          <w:tab w:val="left" w:pos="993"/>
        </w:tabs>
        <w:ind w:left="0"/>
        <w:jc w:val="both"/>
        <w:rPr>
          <w:rFonts w:eastAsia="Batang"/>
          <w:color w:val="000000"/>
          <w:szCs w:val="24"/>
        </w:rPr>
      </w:pPr>
    </w:p>
    <w:p w:rsidR="003A73A0" w:rsidRPr="00B602F2" w:rsidRDefault="003A73A0" w:rsidP="006D7089">
      <w:pPr>
        <w:pStyle w:val="11"/>
        <w:tabs>
          <w:tab w:val="left" w:pos="993"/>
        </w:tabs>
        <w:ind w:left="0"/>
        <w:jc w:val="both"/>
        <w:rPr>
          <w:rFonts w:eastAsia="Batang"/>
          <w:b/>
          <w:szCs w:val="24"/>
        </w:rPr>
      </w:pPr>
    </w:p>
    <w:p w:rsidR="003A73A0" w:rsidRPr="007F610B" w:rsidRDefault="003A73A0" w:rsidP="00DE32AD">
      <w:pPr>
        <w:pStyle w:val="2"/>
        <w:rPr>
          <w:rFonts w:eastAsia="Batang"/>
        </w:rPr>
      </w:pPr>
      <w:bookmarkStart w:id="28"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8"/>
    </w:p>
    <w:p w:rsidR="003A73A0" w:rsidRPr="00E443D6" w:rsidRDefault="003A73A0" w:rsidP="00E443D6">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E443D6">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E443D6">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0C32A0">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AD1AF7" w:rsidRPr="00B602F2" w:rsidRDefault="00AD1AF7" w:rsidP="006D7089">
      <w:pPr>
        <w:pStyle w:val="11"/>
        <w:tabs>
          <w:tab w:val="left" w:pos="993"/>
        </w:tabs>
        <w:ind w:left="0"/>
        <w:jc w:val="both"/>
        <w:rPr>
          <w:rFonts w:eastAsia="Batang"/>
          <w:szCs w:val="24"/>
        </w:rPr>
      </w:pPr>
    </w:p>
    <w:p w:rsidR="00B123AB" w:rsidRDefault="00B123AB" w:rsidP="006D7089">
      <w:pPr>
        <w:contextualSpacing/>
        <w:jc w:val="both"/>
        <w:rPr>
          <w:rFonts w:eastAsia="Calibri"/>
          <w:b/>
          <w:szCs w:val="24"/>
          <w:lang w:eastAsia="en-US"/>
        </w:rPr>
      </w:pPr>
      <w:bookmarkStart w:id="29" w:name="_Toc74043309"/>
      <w:r w:rsidRPr="00DE32AD">
        <w:rPr>
          <w:rStyle w:val="20"/>
          <w:rFonts w:eastAsia="Calibri"/>
        </w:rPr>
        <w:t>Сделки с ценными бумагами, полученными на возвратной основе (РЕПО)</w:t>
      </w:r>
      <w:bookmarkEnd w:id="29"/>
    </w:p>
    <w:p w:rsidR="00E221CF" w:rsidRPr="006749DA" w:rsidRDefault="00E221CF" w:rsidP="00E221CF">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E221CF">
      <w:pPr>
        <w:pStyle w:val="a5"/>
        <w:spacing w:before="120" w:after="120" w:line="240" w:lineRule="auto"/>
        <w:contextualSpacing w:val="0"/>
        <w:jc w:val="both"/>
        <w:rPr>
          <w:rFonts w:ascii="Times New Roman" w:hAnsi="Times New Roman"/>
          <w:szCs w:val="20"/>
        </w:rPr>
      </w:pPr>
    </w:p>
    <w:p w:rsidR="00E221CF" w:rsidRPr="00271C76" w:rsidRDefault="00E221CF" w:rsidP="00E221CF">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E221CF">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E221CF">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E221CF" w:rsidRPr="006749DA" w:rsidRDefault="00A7795C" w:rsidP="00E221CF">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A7795C" w:rsidP="00E221CF">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A7795C" w:rsidP="00E221CF">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A7795C" w:rsidP="00E221CF">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E221CF">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B602F2" w:rsidRDefault="00BA6065" w:rsidP="006D7089">
      <w:pPr>
        <w:contextualSpacing/>
        <w:jc w:val="both"/>
        <w:rPr>
          <w:rFonts w:eastAsia="Calibri"/>
          <w:b/>
          <w:szCs w:val="24"/>
          <w:lang w:eastAsia="en-US"/>
        </w:rPr>
      </w:pPr>
      <w:r>
        <w:rPr>
          <w:rFonts w:eastAsia="Calibri"/>
          <w:b/>
          <w:szCs w:val="24"/>
          <w:lang w:eastAsia="en-US"/>
        </w:rPr>
        <w:t>Обратное РЕПО</w:t>
      </w:r>
    </w:p>
    <w:p w:rsidR="00B123AB" w:rsidRPr="00B602F2" w:rsidRDefault="00B123AB" w:rsidP="006D7089">
      <w:pPr>
        <w:jc w:val="both"/>
        <w:rPr>
          <w:szCs w:val="24"/>
        </w:rPr>
      </w:pPr>
    </w:p>
    <w:p w:rsidR="001C5011" w:rsidRPr="006749DA" w:rsidRDefault="00B123AB" w:rsidP="006749DA">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1436A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F013EC">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6749DA">
      <w:pPr>
        <w:pStyle w:val="11"/>
        <w:numPr>
          <w:ilvl w:val="0"/>
          <w:numId w:val="139"/>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6749DA">
      <w:pPr>
        <w:pStyle w:val="11"/>
        <w:numPr>
          <w:ilvl w:val="0"/>
          <w:numId w:val="139"/>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E221CF">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1512CD">
      <w:pPr>
        <w:pStyle w:val="11"/>
        <w:numPr>
          <w:ilvl w:val="0"/>
          <w:numId w:val="139"/>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1E2425">
      <w:pPr>
        <w:pStyle w:val="11"/>
        <w:tabs>
          <w:tab w:val="left" w:pos="993"/>
        </w:tabs>
        <w:jc w:val="both"/>
        <w:rPr>
          <w:rFonts w:eastAsia="Batang"/>
          <w:color w:val="000000"/>
          <w:szCs w:val="24"/>
        </w:rPr>
      </w:pPr>
    </w:p>
    <w:p w:rsidR="001C5011" w:rsidRPr="006749DA" w:rsidRDefault="001C5011" w:rsidP="00F013EC">
      <w:pPr>
        <w:pStyle w:val="11"/>
        <w:tabs>
          <w:tab w:val="left" w:pos="993"/>
        </w:tabs>
        <w:jc w:val="both"/>
        <w:rPr>
          <w:rFonts w:eastAsia="Batang"/>
          <w:color w:val="000000"/>
          <w:szCs w:val="24"/>
        </w:rPr>
      </w:pPr>
    </w:p>
    <w:p w:rsidR="00407751" w:rsidRPr="001512CD" w:rsidRDefault="00407751" w:rsidP="001E2425">
      <w:pPr>
        <w:pStyle w:val="11"/>
        <w:tabs>
          <w:tab w:val="left" w:pos="993"/>
        </w:tabs>
        <w:ind w:left="0"/>
        <w:jc w:val="both"/>
        <w:rPr>
          <w:rFonts w:eastAsia="Batang"/>
          <w:color w:val="000000"/>
          <w:szCs w:val="24"/>
        </w:rPr>
      </w:pPr>
      <w:r>
        <w:rPr>
          <w:rFonts w:eastAsia="Batang"/>
          <w:color w:val="000000"/>
          <w:szCs w:val="24"/>
        </w:rPr>
        <w:t xml:space="preserve">В случае ,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с использованием ставки ЭСП, которая так же проверяется на рыночность (Приложение 8)</w:t>
      </w:r>
    </w:p>
    <w:p w:rsidR="00EC149B" w:rsidRDefault="00EC149B" w:rsidP="000E00C0">
      <w:pPr>
        <w:pStyle w:val="11"/>
        <w:tabs>
          <w:tab w:val="left" w:pos="993"/>
        </w:tabs>
        <w:spacing w:line="360" w:lineRule="auto"/>
        <w:ind w:left="0"/>
        <w:jc w:val="both"/>
        <w:rPr>
          <w:szCs w:val="24"/>
        </w:rPr>
      </w:pPr>
    </w:p>
    <w:p w:rsidR="00EC149B" w:rsidRPr="00971600" w:rsidRDefault="00EC149B" w:rsidP="000E00C0">
      <w:pPr>
        <w:pStyle w:val="11"/>
        <w:tabs>
          <w:tab w:val="left" w:pos="993"/>
        </w:tabs>
        <w:spacing w:line="360" w:lineRule="auto"/>
        <w:ind w:left="0"/>
        <w:jc w:val="both"/>
        <w:rPr>
          <w:szCs w:val="24"/>
        </w:rPr>
      </w:pPr>
      <w:r>
        <w:rPr>
          <w:szCs w:val="24"/>
        </w:rPr>
        <w:t>Ставка ЭСП о</w:t>
      </w:r>
      <w:r w:rsidR="00CA743E">
        <w:rPr>
          <w:szCs w:val="24"/>
        </w:rPr>
        <w:t>п</w:t>
      </w:r>
      <w:r>
        <w:rPr>
          <w:szCs w:val="24"/>
        </w:rPr>
        <w:t>ределяется:</w:t>
      </w:r>
    </w:p>
    <w:p w:rsidR="00EC149B" w:rsidRDefault="00A7795C" w:rsidP="00EC149B">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EC149B">
      <w:pPr>
        <w:ind w:left="-5"/>
        <w:rPr>
          <w:szCs w:val="24"/>
        </w:rPr>
      </w:pPr>
      <w:r>
        <w:rPr>
          <w:szCs w:val="24"/>
        </w:rPr>
        <w:t xml:space="preserve">где: </w:t>
      </w:r>
    </w:p>
    <w:p w:rsidR="00EC149B" w:rsidRPr="006749DA" w:rsidRDefault="00EC149B" w:rsidP="006749DA">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6749DA">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A7795C"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A7795C"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A7795C"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6D7089">
      <w:pPr>
        <w:contextualSpacing/>
        <w:jc w:val="both"/>
        <w:rPr>
          <w:rFonts w:eastAsia="Calibri"/>
          <w:szCs w:val="24"/>
          <w:lang w:eastAsia="en-US"/>
        </w:rPr>
      </w:pPr>
    </w:p>
    <w:p w:rsidR="00D455FD" w:rsidRDefault="00D455FD" w:rsidP="006D7089">
      <w:pPr>
        <w:contextualSpacing/>
        <w:jc w:val="both"/>
        <w:rPr>
          <w:rFonts w:eastAsia="Calibri"/>
          <w:szCs w:val="24"/>
          <w:lang w:eastAsia="en-US"/>
        </w:rPr>
      </w:pPr>
    </w:p>
    <w:p w:rsidR="00D455FD" w:rsidRPr="004C6C12" w:rsidRDefault="00D455FD" w:rsidP="004C6C12">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4C6C12">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D455FD" w:rsidRDefault="00D455FD" w:rsidP="00D455FD">
      <w:pPr>
        <w:spacing w:line="360" w:lineRule="auto"/>
        <w:ind w:left="284"/>
        <w:contextualSpacing/>
        <w:jc w:val="both"/>
        <w:rPr>
          <w:color w:val="000000"/>
          <w:szCs w:val="24"/>
        </w:rPr>
      </w:pPr>
    </w:p>
    <w:p w:rsidR="00D455FD" w:rsidRDefault="00D455FD" w:rsidP="006D7089">
      <w:pPr>
        <w:contextualSpacing/>
        <w:jc w:val="both"/>
        <w:rPr>
          <w:rFonts w:eastAsia="Calibri"/>
          <w:szCs w:val="24"/>
          <w:lang w:eastAsia="en-US"/>
        </w:rPr>
      </w:pPr>
    </w:p>
    <w:p w:rsidR="00BA6065" w:rsidRDefault="00BA6065" w:rsidP="006D7089">
      <w:pPr>
        <w:contextualSpacing/>
        <w:jc w:val="both"/>
        <w:rPr>
          <w:rFonts w:eastAsia="Calibri"/>
          <w:b/>
          <w:szCs w:val="24"/>
          <w:lang w:eastAsia="en-US"/>
        </w:rPr>
      </w:pPr>
      <w:r w:rsidRPr="00062B98">
        <w:rPr>
          <w:rFonts w:eastAsia="Calibri"/>
          <w:b/>
          <w:szCs w:val="24"/>
          <w:lang w:eastAsia="en-US"/>
        </w:rPr>
        <w:t>Прямое РЕПО</w:t>
      </w:r>
    </w:p>
    <w:p w:rsidR="00BA6065" w:rsidRPr="001E2425" w:rsidRDefault="00BA6065" w:rsidP="004C6C12">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4C6C12">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4C6C12">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4C6C12">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4C6C12">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4C6C12">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4C6C12">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4C6C12">
      <w:pPr>
        <w:pStyle w:val="11"/>
        <w:numPr>
          <w:ilvl w:val="0"/>
          <w:numId w:val="139"/>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4C6C12">
      <w:pPr>
        <w:pStyle w:val="11"/>
        <w:numPr>
          <w:ilvl w:val="0"/>
          <w:numId w:val="139"/>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4C6C12">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4C6C12">
      <w:pPr>
        <w:pStyle w:val="11"/>
        <w:numPr>
          <w:ilvl w:val="0"/>
          <w:numId w:val="232"/>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4C6C12">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4C6C12">
      <w:pPr>
        <w:pStyle w:val="11"/>
        <w:tabs>
          <w:tab w:val="left" w:pos="993"/>
        </w:tabs>
        <w:ind w:left="0"/>
        <w:jc w:val="both"/>
        <w:rPr>
          <w:color w:val="000000"/>
          <w:szCs w:val="24"/>
        </w:rPr>
      </w:pPr>
      <w:r w:rsidRPr="001E2425">
        <w:rPr>
          <w:color w:val="000000"/>
          <w:szCs w:val="24"/>
        </w:rPr>
        <w:t>В случае ,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4C6C12">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4C6C12">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BA6065" w:rsidRPr="001E2425" w:rsidRDefault="00BA6065" w:rsidP="001E2425">
      <w:pPr>
        <w:spacing w:line="360" w:lineRule="auto"/>
        <w:ind w:left="284"/>
        <w:contextualSpacing/>
        <w:jc w:val="both"/>
        <w:rPr>
          <w:color w:val="000000"/>
          <w:szCs w:val="24"/>
        </w:rPr>
      </w:pPr>
    </w:p>
    <w:p w:rsidR="00524AFE" w:rsidRDefault="00A675EE" w:rsidP="00DE32AD">
      <w:pPr>
        <w:pStyle w:val="2"/>
        <w:rPr>
          <w:rFonts w:eastAsia="Calibri"/>
          <w:lang w:eastAsia="en-US"/>
        </w:rPr>
      </w:pPr>
      <w:r w:rsidRPr="00207827">
        <w:rPr>
          <w:rFonts w:eastAsia="Calibri"/>
          <w:lang w:eastAsia="en-US"/>
        </w:rPr>
        <w:t xml:space="preserve">   </w:t>
      </w:r>
      <w:bookmarkStart w:id="30" w:name="_Toc74043310"/>
      <w:r w:rsidR="00524AFE" w:rsidRPr="00AD1AF7">
        <w:rPr>
          <w:rFonts w:eastAsia="Calibri"/>
          <w:lang w:eastAsia="en-US"/>
        </w:rPr>
        <w:t>Дебиторская и кредиторская задолженность.</w:t>
      </w:r>
      <w:bookmarkEnd w:id="30"/>
    </w:p>
    <w:p w:rsidR="008E7941" w:rsidRDefault="008E7941" w:rsidP="006D7089">
      <w:pPr>
        <w:contextualSpacing/>
        <w:jc w:val="both"/>
        <w:rPr>
          <w:rFonts w:eastAsia="Calibri"/>
          <w:b/>
          <w:sz w:val="28"/>
          <w:szCs w:val="28"/>
          <w:lang w:eastAsia="en-US"/>
        </w:rPr>
      </w:pPr>
    </w:p>
    <w:p w:rsidR="008E7941" w:rsidRPr="001E2425" w:rsidRDefault="00A3432D" w:rsidP="004C6C12">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 </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4C6C12">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8E7941" w:rsidRPr="004C6C12" w:rsidRDefault="008E7941" w:rsidP="004C6C12">
      <w:pPr>
        <w:pStyle w:val="11"/>
        <w:tabs>
          <w:tab w:val="left" w:pos="993"/>
        </w:tabs>
        <w:ind w:left="0"/>
        <w:jc w:val="both"/>
        <w:rPr>
          <w:color w:val="000000"/>
          <w:szCs w:val="24"/>
        </w:rPr>
      </w:pPr>
    </w:p>
    <w:p w:rsidR="00524AFE" w:rsidRPr="00B602F2" w:rsidRDefault="00524AFE" w:rsidP="00DE32AD">
      <w:pPr>
        <w:pStyle w:val="3"/>
        <w:rPr>
          <w:rFonts w:eastAsia="Calibri"/>
          <w:lang w:eastAsia="en-US"/>
        </w:rPr>
      </w:pPr>
      <w:bookmarkStart w:id="31" w:name="_Toc74043311"/>
      <w:r w:rsidRPr="00B602F2">
        <w:rPr>
          <w:rFonts w:eastAsia="Calibri"/>
          <w:lang w:eastAsia="en-US"/>
        </w:rPr>
        <w:t>Сделки со сроком расчетов более Т0 (до даты расчетов)</w:t>
      </w:r>
      <w:bookmarkEnd w:id="31"/>
    </w:p>
    <w:p w:rsidR="0028663A" w:rsidRPr="001E2425" w:rsidRDefault="00A675EE" w:rsidP="004C6C12">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4C6C12">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4C6C12">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4C6C12">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4C6C12">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4C6C12">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4C6C12">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4C6C12">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4C6C12">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Pr="004C6C12" w:rsidRDefault="00524AFE" w:rsidP="004C6C12">
      <w:pPr>
        <w:pStyle w:val="11"/>
        <w:tabs>
          <w:tab w:val="left" w:pos="993"/>
        </w:tabs>
        <w:ind w:left="0"/>
        <w:jc w:val="both"/>
        <w:rPr>
          <w:color w:val="000000"/>
          <w:szCs w:val="24"/>
        </w:rPr>
      </w:pPr>
    </w:p>
    <w:p w:rsidR="00524AFE" w:rsidRDefault="00524AFE" w:rsidP="00DE32AD">
      <w:pPr>
        <w:pStyle w:val="3"/>
        <w:rPr>
          <w:rFonts w:eastAsia="Calibri"/>
          <w:lang w:eastAsia="en-US"/>
        </w:rPr>
      </w:pPr>
      <w:bookmarkStart w:id="32"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2"/>
    </w:p>
    <w:p w:rsidR="002A3AC1" w:rsidRPr="00B602F2" w:rsidRDefault="002A3AC1" w:rsidP="006D7089">
      <w:pPr>
        <w:contextualSpacing/>
        <w:jc w:val="both"/>
        <w:rPr>
          <w:rFonts w:eastAsia="Calibri"/>
          <w:b/>
          <w:szCs w:val="24"/>
          <w:lang w:eastAsia="en-US"/>
        </w:rPr>
      </w:pPr>
    </w:p>
    <w:p w:rsidR="002A3AC1" w:rsidRDefault="002A3AC1" w:rsidP="00510CC1">
      <w:pPr>
        <w:contextualSpacing/>
        <w:jc w:val="both"/>
        <w:rPr>
          <w:rFonts w:eastAsia="Calibri"/>
          <w:szCs w:val="24"/>
          <w:lang w:eastAsia="en-US"/>
        </w:rPr>
      </w:pPr>
    </w:p>
    <w:p w:rsidR="00524AFE" w:rsidRPr="00B602F2" w:rsidRDefault="002A3AC1" w:rsidP="00510CC1">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6D7089">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510CC1">
      <w:pPr>
        <w:pStyle w:val="a5"/>
        <w:numPr>
          <w:ilvl w:val="0"/>
          <w:numId w:val="108"/>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5C554F">
      <w:pPr>
        <w:ind w:left="709" w:firstLine="709"/>
        <w:contextualSpacing/>
        <w:jc w:val="both"/>
        <w:rPr>
          <w:rFonts w:eastAsia="Calibri"/>
          <w:szCs w:val="24"/>
          <w:lang w:eastAsia="en-US"/>
        </w:rPr>
      </w:pPr>
    </w:p>
    <w:p w:rsidR="00524AFE" w:rsidRPr="00B602F2" w:rsidRDefault="005C554F" w:rsidP="00510CC1">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5C554F">
      <w:pPr>
        <w:numPr>
          <w:ilvl w:val="0"/>
          <w:numId w:val="17"/>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5C554F">
      <w:pPr>
        <w:numPr>
          <w:ilvl w:val="0"/>
          <w:numId w:val="17"/>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5C554F">
      <w:pPr>
        <w:numPr>
          <w:ilvl w:val="0"/>
          <w:numId w:val="17"/>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510CC1">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510CC1">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7F610B">
      <w:pPr>
        <w:numPr>
          <w:ilvl w:val="0"/>
          <w:numId w:val="18"/>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F610B">
      <w:pPr>
        <w:numPr>
          <w:ilvl w:val="0"/>
          <w:numId w:val="17"/>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F610B">
      <w:pPr>
        <w:numPr>
          <w:ilvl w:val="0"/>
          <w:numId w:val="17"/>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7F610B">
      <w:pPr>
        <w:numPr>
          <w:ilvl w:val="0"/>
          <w:numId w:val="17"/>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7F610B">
      <w:pPr>
        <w:numPr>
          <w:ilvl w:val="0"/>
          <w:numId w:val="18"/>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E37F4F">
      <w:pPr>
        <w:pStyle w:val="a5"/>
        <w:numPr>
          <w:ilvl w:val="1"/>
          <w:numId w:val="12"/>
        </w:numPr>
        <w:spacing w:after="0"/>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E37F4F">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6D7089">
      <w:pPr>
        <w:numPr>
          <w:ilvl w:val="0"/>
          <w:numId w:val="19"/>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6D7089">
      <w:pPr>
        <w:numPr>
          <w:ilvl w:val="0"/>
          <w:numId w:val="19"/>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6D7089">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6D7089">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6D7089">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6D7089">
      <w:pPr>
        <w:ind w:left="709"/>
        <w:contextualSpacing/>
        <w:jc w:val="both"/>
        <w:rPr>
          <w:rFonts w:eastAsia="Calibri"/>
          <w:szCs w:val="24"/>
          <w:lang w:eastAsia="en-US"/>
        </w:rPr>
      </w:pPr>
    </w:p>
    <w:p w:rsidR="00524AFE" w:rsidRPr="00B602F2" w:rsidRDefault="00524AFE" w:rsidP="006D7089">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F610B">
      <w:pPr>
        <w:contextualSpacing/>
        <w:jc w:val="both"/>
        <w:rPr>
          <w:rFonts w:eastAsia="Calibri"/>
          <w:b/>
          <w:szCs w:val="24"/>
          <w:lang w:eastAsia="en-US"/>
        </w:rPr>
      </w:pPr>
    </w:p>
    <w:p w:rsidR="00524AFE" w:rsidRPr="00D817A7" w:rsidRDefault="00524AFE" w:rsidP="00DE32AD">
      <w:pPr>
        <w:pStyle w:val="3"/>
        <w:rPr>
          <w:rFonts w:eastAsia="Calibri"/>
          <w:lang w:eastAsia="en-US"/>
        </w:rPr>
      </w:pPr>
      <w:bookmarkStart w:id="33"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3"/>
    </w:p>
    <w:p w:rsidR="00BA7A3B" w:rsidRPr="00D817A7" w:rsidRDefault="00BA7A3B" w:rsidP="007F610B">
      <w:pPr>
        <w:contextualSpacing/>
        <w:jc w:val="both"/>
        <w:rPr>
          <w:rFonts w:eastAsia="Calibri"/>
          <w:b/>
          <w:szCs w:val="24"/>
          <w:lang w:eastAsia="en-US"/>
        </w:rPr>
      </w:pPr>
    </w:p>
    <w:p w:rsidR="00BA7A3B" w:rsidRPr="00D817A7" w:rsidRDefault="00BA7A3B" w:rsidP="00D817A7">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BA7A3B">
      <w:pPr>
        <w:pStyle w:val="11"/>
        <w:numPr>
          <w:ilvl w:val="0"/>
          <w:numId w:val="11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средствами на брокерских счетах;</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D817A7">
      <w:pPr>
        <w:pStyle w:val="11"/>
        <w:numPr>
          <w:ilvl w:val="0"/>
          <w:numId w:val="11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D817A7">
      <w:pPr>
        <w:pStyle w:val="11"/>
        <w:tabs>
          <w:tab w:val="left" w:pos="486"/>
        </w:tabs>
        <w:ind w:left="486"/>
        <w:contextualSpacing/>
        <w:jc w:val="both"/>
        <w:rPr>
          <w:rFonts w:eastAsia="Calibri"/>
          <w:b/>
          <w:szCs w:val="24"/>
          <w:lang w:eastAsia="en-US"/>
        </w:rPr>
      </w:pPr>
    </w:p>
    <w:p w:rsidR="00524AFE" w:rsidRPr="0055074B" w:rsidRDefault="00BA7A3B" w:rsidP="00D817A7">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F610B">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8)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BA7A3B" w:rsidRPr="00D817A7" w:rsidRDefault="00BA7A3B" w:rsidP="007F610B">
      <w:pPr>
        <w:ind w:firstLine="709"/>
        <w:contextualSpacing/>
        <w:jc w:val="both"/>
        <w:rPr>
          <w:rFonts w:eastAsia="Calibri"/>
          <w:szCs w:val="24"/>
          <w:lang w:eastAsia="en-US"/>
        </w:rPr>
      </w:pPr>
    </w:p>
    <w:p w:rsidR="00B22FE6" w:rsidRPr="00D817A7" w:rsidRDefault="00B22FE6" w:rsidP="006D7089">
      <w:pPr>
        <w:contextualSpacing/>
        <w:jc w:val="both"/>
        <w:rPr>
          <w:rFonts w:eastAsia="Calibri"/>
          <w:szCs w:val="24"/>
          <w:lang w:eastAsia="en-US"/>
        </w:rPr>
      </w:pPr>
    </w:p>
    <w:p w:rsidR="00530DDC" w:rsidRPr="00B602F2" w:rsidRDefault="00530DDC" w:rsidP="00DE32AD">
      <w:pPr>
        <w:pStyle w:val="3"/>
      </w:pPr>
      <w:r w:rsidRPr="00B602F2">
        <w:rPr>
          <w:rFonts w:eastAsia="Calibri"/>
          <w:lang w:eastAsia="en-US"/>
        </w:rPr>
        <w:t xml:space="preserve"> </w:t>
      </w:r>
      <w:bookmarkStart w:id="34" w:name="_Toc74043314"/>
      <w:r w:rsidRPr="00B602F2">
        <w:t>Дебиторская задолженность по денежным средствам «в пути».</w:t>
      </w:r>
      <w:bookmarkEnd w:id="34"/>
    </w:p>
    <w:p w:rsidR="00530DDC" w:rsidRPr="00B602F2" w:rsidRDefault="00530DDC" w:rsidP="00207827">
      <w:pPr>
        <w:pStyle w:val="a5"/>
        <w:spacing w:after="0" w:line="240" w:lineRule="auto"/>
        <w:jc w:val="both"/>
        <w:rPr>
          <w:rFonts w:ascii="Times New Roman" w:hAnsi="Times New Roman"/>
          <w:sz w:val="24"/>
          <w:szCs w:val="24"/>
        </w:rPr>
      </w:pPr>
    </w:p>
    <w:p w:rsidR="00530DDC" w:rsidRPr="00B602F2" w:rsidRDefault="00530DDC" w:rsidP="006D7089">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547F91">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547F91">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547F91">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6D7089">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6D7089">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6D7089">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D929E1" w:rsidRPr="00A14E48" w:rsidRDefault="00D929E1" w:rsidP="00A14E48">
      <w:pPr>
        <w:spacing w:line="276" w:lineRule="auto"/>
        <w:ind w:firstLine="709"/>
        <w:jc w:val="both"/>
        <w:rPr>
          <w:sz w:val="22"/>
          <w:szCs w:val="22"/>
        </w:rPr>
      </w:pPr>
    </w:p>
    <w:p w:rsidR="00524AFE" w:rsidRPr="00B602F2" w:rsidRDefault="00524AFE" w:rsidP="006D7089">
      <w:pPr>
        <w:ind w:left="1440"/>
        <w:contextualSpacing/>
        <w:jc w:val="both"/>
        <w:rPr>
          <w:rFonts w:eastAsia="Calibri"/>
          <w:szCs w:val="24"/>
          <w:lang w:eastAsia="en-US"/>
        </w:rPr>
      </w:pPr>
    </w:p>
    <w:p w:rsidR="00524AFE" w:rsidRDefault="00524AFE" w:rsidP="00DE32AD">
      <w:pPr>
        <w:pStyle w:val="2"/>
        <w:rPr>
          <w:rFonts w:eastAsia="Calibri"/>
          <w:lang w:eastAsia="en-US"/>
        </w:rPr>
      </w:pPr>
      <w:bookmarkStart w:id="35" w:name="_Toc74043316"/>
      <w:r w:rsidRPr="00B602F2">
        <w:rPr>
          <w:rFonts w:eastAsia="Calibri"/>
          <w:lang w:eastAsia="en-US"/>
        </w:rPr>
        <w:t>Кредиторская задолженность.</w:t>
      </w:r>
      <w:bookmarkEnd w:id="35"/>
    </w:p>
    <w:p w:rsidR="00547F91" w:rsidRPr="00B602F2" w:rsidRDefault="00547F91" w:rsidP="007F610B">
      <w:pPr>
        <w:contextualSpacing/>
        <w:jc w:val="both"/>
        <w:rPr>
          <w:rFonts w:eastAsia="Calibri"/>
          <w:b/>
          <w:szCs w:val="24"/>
          <w:lang w:eastAsia="en-US"/>
        </w:rPr>
      </w:pPr>
    </w:p>
    <w:p w:rsidR="00524AFE" w:rsidRPr="00FE1478" w:rsidRDefault="00153864" w:rsidP="006D7089">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D817A7">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D817A7">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D817A7">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D817A7">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D817A7">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D817A7">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D817A7">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D817A7">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нет(например, сформирован новый ПИФ или заключен новый договор), то величина обязательства принимается к учету по факту получения документов. При наличие 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D817A7">
      <w:pPr>
        <w:jc w:val="both"/>
        <w:rPr>
          <w:szCs w:val="24"/>
        </w:rPr>
      </w:pPr>
    </w:p>
    <w:p w:rsidR="00153864" w:rsidRPr="00D817A7" w:rsidRDefault="00153864" w:rsidP="00D817A7">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D817A7">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D817A7">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 xml:space="preserve">оценивается  по  </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8) </w:t>
      </w:r>
      <w:r w:rsidRPr="00A71E53">
        <w:rPr>
          <w:szCs w:val="24"/>
        </w:rPr>
        <w:t>с использованием ставки дисконтирования</w:t>
      </w:r>
      <w:r w:rsidR="000E058F" w:rsidRPr="00A71E53">
        <w:rPr>
          <w:szCs w:val="24"/>
        </w:rPr>
        <w:t xml:space="preserve"> ЭСП.</w:t>
      </w:r>
    </w:p>
    <w:p w:rsidR="009015E5" w:rsidRDefault="009015E5" w:rsidP="00D817A7">
      <w:pPr>
        <w:jc w:val="both"/>
        <w:rPr>
          <w:rFonts w:eastAsia="Calibri"/>
          <w:szCs w:val="24"/>
          <w:lang w:eastAsia="en-US"/>
        </w:rPr>
      </w:pPr>
    </w:p>
    <w:p w:rsidR="00EC149B" w:rsidRPr="00FE1478" w:rsidRDefault="00EC149B" w:rsidP="00EC149B">
      <w:pPr>
        <w:pStyle w:val="11"/>
        <w:tabs>
          <w:tab w:val="left" w:pos="993"/>
        </w:tabs>
        <w:spacing w:line="360" w:lineRule="auto"/>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EC149B">
      <w:pPr>
        <w:pStyle w:val="11"/>
        <w:tabs>
          <w:tab w:val="left" w:pos="993"/>
        </w:tabs>
        <w:spacing w:line="360" w:lineRule="auto"/>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A7795C" w:rsidP="00EC149B">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EC149B">
      <w:pPr>
        <w:ind w:left="-5"/>
        <w:rPr>
          <w:szCs w:val="24"/>
        </w:rPr>
      </w:pPr>
      <w:r>
        <w:rPr>
          <w:szCs w:val="24"/>
        </w:rPr>
        <w:t xml:space="preserve">где: </w:t>
      </w:r>
    </w:p>
    <w:p w:rsidR="00EC149B" w:rsidRPr="006749DA" w:rsidRDefault="00EC149B" w:rsidP="006749DA">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6749DA">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rsidR="00EC149B" w:rsidRPr="006749DA" w:rsidRDefault="00A7795C" w:rsidP="006749DA">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A7795C" w:rsidP="006749DA">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A7795C" w:rsidP="006749DA">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D817A7">
      <w:pPr>
        <w:jc w:val="both"/>
        <w:rPr>
          <w:szCs w:val="24"/>
        </w:rPr>
      </w:pPr>
    </w:p>
    <w:p w:rsidR="000E058F" w:rsidRDefault="000E058F" w:rsidP="006749DA">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r w:rsidR="00EA72B7" w:rsidRPr="00EA72B7">
        <w:rPr>
          <w:szCs w:val="24"/>
        </w:rPr>
        <w:t>(Приложение 8)</w:t>
      </w:r>
    </w:p>
    <w:p w:rsidR="000E058F" w:rsidRDefault="000E058F" w:rsidP="000E058F">
      <w:pPr>
        <w:ind w:firstLine="426"/>
        <w:rPr>
          <w:szCs w:val="24"/>
        </w:rPr>
      </w:pPr>
    </w:p>
    <w:p w:rsidR="000E058F" w:rsidRDefault="00A7795C" w:rsidP="000E058F">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A7795C" w:rsidP="000E058F">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0E058F">
      <w:pPr>
        <w:ind w:firstLine="426"/>
        <w:rPr>
          <w:szCs w:val="24"/>
        </w:rPr>
      </w:pPr>
      <w:r>
        <w:rPr>
          <w:szCs w:val="24"/>
        </w:rPr>
        <w:t>где:</w:t>
      </w:r>
    </w:p>
    <w:p w:rsidR="000E058F" w:rsidRDefault="00A7795C" w:rsidP="000E058F">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A7795C" w:rsidP="000E058F">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A7795C" w:rsidP="000E058F">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6749DA">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A7795C" w:rsidP="000E058F">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0E058F">
      <w:pPr>
        <w:ind w:firstLine="426"/>
        <w:rPr>
          <w:szCs w:val="24"/>
        </w:rPr>
      </w:pPr>
      <w:r>
        <w:rPr>
          <w:szCs w:val="24"/>
        </w:rPr>
        <w:t>где:</w:t>
      </w:r>
    </w:p>
    <w:p w:rsidR="000E058F" w:rsidRPr="006749DA" w:rsidRDefault="000E058F" w:rsidP="000E058F">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A7795C" w:rsidP="000E058F">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A7795C" w:rsidP="000E058F">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6749DA">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6749DA">
      <w:pPr>
        <w:ind w:firstLine="426"/>
        <w:rPr>
          <w:rFonts w:ascii="Cambria Math" w:hAnsi="Cambria Math"/>
          <w:szCs w:val="24"/>
        </w:rPr>
      </w:pPr>
    </w:p>
    <w:p w:rsidR="000E058F" w:rsidRDefault="000E058F" w:rsidP="006749DA">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0E058F">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A7795C" w:rsidP="000E058F">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0E058F">
      <w:pPr>
        <w:ind w:firstLine="426"/>
        <w:rPr>
          <w:szCs w:val="24"/>
        </w:rPr>
      </w:pPr>
      <w:r>
        <w:rPr>
          <w:szCs w:val="24"/>
        </w:rPr>
        <w:t>где:</w:t>
      </w:r>
    </w:p>
    <w:p w:rsidR="000E058F" w:rsidRDefault="000E058F" w:rsidP="000E058F">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4C42F5">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0E058F">
      <w:pPr>
        <w:ind w:firstLine="426"/>
        <w:rPr>
          <w:i/>
          <w:szCs w:val="24"/>
        </w:rPr>
      </w:pPr>
      <w:r>
        <w:rPr>
          <w:i/>
          <w:szCs w:val="24"/>
        </w:rPr>
        <w:t>где:</w:t>
      </w:r>
    </w:p>
    <w:p w:rsidR="000E058F" w:rsidRDefault="000E058F" w:rsidP="000E058F">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A7795C" w:rsidP="000E058F">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A7795C" w:rsidP="000E058F">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1"/>
      </w:r>
      <w:r w:rsidR="000E058F" w:rsidRPr="006749DA">
        <w:rPr>
          <w:szCs w:val="24"/>
        </w:rPr>
        <w:t>, соответствующая дате выплаты i-го денежного потока;</w:t>
      </w:r>
    </w:p>
    <w:p w:rsidR="000E058F" w:rsidRDefault="000E058F" w:rsidP="000E058F">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0E058F">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pPr>
        <w:rPr>
          <w:rFonts w:eastAsia="Calibri"/>
          <w:lang w:eastAsia="en-US"/>
        </w:rPr>
      </w:pPr>
      <w:r>
        <w:rPr>
          <w:rFonts w:eastAsia="Calibri"/>
          <w:lang w:eastAsia="en-US"/>
        </w:rPr>
        <w:br w:type="page"/>
      </w:r>
    </w:p>
    <w:p w:rsidR="000E00C0" w:rsidRDefault="00B90715" w:rsidP="00B90715">
      <w:pPr>
        <w:pStyle w:val="affb"/>
        <w:jc w:val="left"/>
      </w:pPr>
      <w:r>
        <w:t xml:space="preserve">                                                                                                                            </w:t>
      </w:r>
      <w:bookmarkStart w:id="36"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6"/>
      <w:r w:rsidR="00005D87">
        <w:t xml:space="preserve"> </w:t>
      </w:r>
    </w:p>
    <w:p w:rsidR="00EB1A03" w:rsidRDefault="00EB1A03" w:rsidP="00EB1A03">
      <w:pPr>
        <w:pStyle w:val="2"/>
      </w:pPr>
      <w:bookmarkStart w:id="37" w:name="_Toc74043318"/>
      <w:r w:rsidRPr="00EB1A03">
        <w:t>Общие положения</w:t>
      </w:r>
      <w:bookmarkEnd w:id="37"/>
    </w:p>
    <w:p w:rsidR="00EB1A03" w:rsidRDefault="00EB1A03" w:rsidP="00EB1A03">
      <w:pPr>
        <w:ind w:firstLine="360"/>
        <w:jc w:val="both"/>
        <w:rPr>
          <w:szCs w:val="24"/>
        </w:rPr>
      </w:pPr>
    </w:p>
    <w:p w:rsidR="00EB1A03" w:rsidRPr="00EB1A03" w:rsidRDefault="00EB1A03" w:rsidP="00EB1A03">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EB1A03">
      <w:pPr>
        <w:pStyle w:val="a5"/>
        <w:numPr>
          <w:ilvl w:val="0"/>
          <w:numId w:val="206"/>
        </w:numPr>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1E2425">
      <w:pPr>
        <w:pStyle w:val="a5"/>
        <w:numPr>
          <w:ilvl w:val="0"/>
          <w:numId w:val="206"/>
        </w:numPr>
        <w:rPr>
          <w:szCs w:val="24"/>
        </w:rPr>
      </w:pPr>
      <w:r w:rsidRPr="00EB1A03">
        <w:rPr>
          <w:rFonts w:ascii="Times New Roman" w:eastAsia="Times New Roman" w:hAnsi="Times New Roman"/>
          <w:sz w:val="24"/>
          <w:szCs w:val="24"/>
          <w:lang w:eastAsia="ru-RU"/>
        </w:rPr>
        <w:t>обесцененные (без наступления дефолта);</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39459E">
      <w:pPr>
        <w:spacing w:line="276" w:lineRule="auto"/>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39459E">
      <w:pPr>
        <w:spacing w:line="360" w:lineRule="auto"/>
        <w:ind w:firstLine="709"/>
        <w:jc w:val="both"/>
        <w:rPr>
          <w:rFonts w:ascii="Verdana" w:hAnsi="Verdana"/>
          <w:b/>
          <w:sz w:val="20"/>
        </w:rPr>
      </w:pPr>
    </w:p>
    <w:p w:rsidR="0039459E" w:rsidRPr="00EB1A03" w:rsidRDefault="0039459E" w:rsidP="0039459E">
      <w:pPr>
        <w:spacing w:line="276" w:lineRule="auto"/>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39459E">
      <w:pPr>
        <w:pStyle w:val="a5"/>
        <w:numPr>
          <w:ilvl w:val="0"/>
          <w:numId w:val="218"/>
        </w:numPr>
        <w:tabs>
          <w:tab w:val="left" w:pos="993"/>
        </w:tabs>
        <w:spacing w:after="0"/>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617F53" w:rsidRDefault="0039459E" w:rsidP="0039459E">
      <w:pPr>
        <w:pStyle w:val="a5"/>
        <w:spacing w:line="360" w:lineRule="auto"/>
        <w:ind w:left="709"/>
        <w:rPr>
          <w:rFonts w:ascii="Verdana" w:hAnsi="Verdana"/>
          <w:sz w:val="20"/>
          <w:szCs w:val="20"/>
        </w:rPr>
      </w:pPr>
    </w:p>
    <w:p w:rsidR="0039459E" w:rsidRPr="00EB1A03" w:rsidRDefault="0039459E" w:rsidP="0039459E">
      <w:pPr>
        <w:spacing w:line="276" w:lineRule="auto"/>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1E2425">
      <w:pPr>
        <w:pStyle w:val="a5"/>
        <w:numPr>
          <w:ilvl w:val="0"/>
          <w:numId w:val="218"/>
        </w:numPr>
        <w:tabs>
          <w:tab w:val="left" w:pos="993"/>
        </w:tabs>
        <w:spacing w:after="0"/>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1E2425">
      <w:pPr>
        <w:pStyle w:val="a5"/>
        <w:numPr>
          <w:ilvl w:val="0"/>
          <w:numId w:val="218"/>
        </w:numPr>
        <w:tabs>
          <w:tab w:val="left" w:pos="993"/>
        </w:tabs>
        <w:spacing w:after="0"/>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1E2425">
        <w:rPr>
          <w:rFonts w:ascii="Times New Roman" w:hAnsi="Times New Roman"/>
          <w:sz w:val="24"/>
          <w:szCs w:val="24"/>
        </w:rPr>
        <w:t xml:space="preserve"> и </w:t>
      </w:r>
      <w:r w:rsidR="001E2425" w:rsidRPr="001E2425">
        <w:rPr>
          <w:rFonts w:ascii="Times New Roman" w:hAnsi="Times New Roman"/>
          <w:sz w:val="24"/>
          <w:szCs w:val="24"/>
        </w:rPr>
        <w:t>Bloomberg</w:t>
      </w:r>
      <w:r w:rsidRPr="001E2425">
        <w:rPr>
          <w:rFonts w:ascii="Times New Roman" w:hAnsi="Times New Roman"/>
          <w:sz w:val="24"/>
          <w:szCs w:val="24"/>
        </w:rPr>
        <w:t>)</w:t>
      </w:r>
      <w:r w:rsidR="00D10479">
        <w:rPr>
          <w:rFonts w:ascii="Times New Roman" w:hAnsi="Times New Roman"/>
          <w:sz w:val="24"/>
          <w:szCs w:val="24"/>
        </w:rPr>
        <w:t>;</w:t>
      </w:r>
    </w:p>
    <w:p w:rsidR="0039459E" w:rsidRPr="00EB1A03" w:rsidRDefault="0039459E" w:rsidP="0039459E">
      <w:pPr>
        <w:pStyle w:val="a5"/>
        <w:numPr>
          <w:ilvl w:val="0"/>
          <w:numId w:val="218"/>
        </w:numPr>
        <w:tabs>
          <w:tab w:val="left" w:pos="993"/>
        </w:tabs>
        <w:spacing w:after="0"/>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39459E">
      <w:pPr>
        <w:pStyle w:val="a5"/>
        <w:numPr>
          <w:ilvl w:val="0"/>
          <w:numId w:val="218"/>
        </w:numPr>
        <w:tabs>
          <w:tab w:val="left" w:pos="993"/>
        </w:tabs>
        <w:spacing w:after="0"/>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39459E" w:rsidRDefault="0039459E" w:rsidP="0039459E">
      <w:pPr>
        <w:pStyle w:val="a5"/>
        <w:ind w:left="709"/>
        <w:rPr>
          <w:rFonts w:ascii="Times New Roman" w:hAnsi="Times New Roman"/>
          <w:sz w:val="24"/>
          <w:szCs w:val="24"/>
        </w:rPr>
      </w:pPr>
    </w:p>
    <w:p w:rsidR="00D10479" w:rsidRPr="00A14E48" w:rsidRDefault="00D10479" w:rsidP="00D10479">
      <w:pPr>
        <w:spacing w:line="276" w:lineRule="auto"/>
        <w:ind w:firstLine="709"/>
        <w:jc w:val="both"/>
        <w:rPr>
          <w:sz w:val="22"/>
          <w:szCs w:val="22"/>
        </w:rPr>
      </w:pPr>
      <w:r w:rsidRPr="00A14E48">
        <w:rPr>
          <w:sz w:val="22"/>
          <w:szCs w:val="22"/>
        </w:rPr>
        <w:t xml:space="preserve">В случае если суммарная справедливая стоимость активов, отражающих требования Фонда к одному и тому же лицу, </w:t>
      </w:r>
      <w:r>
        <w:rPr>
          <w:sz w:val="22"/>
          <w:szCs w:val="22"/>
        </w:rPr>
        <w:t xml:space="preserve">не </w:t>
      </w:r>
      <w:r w:rsidRPr="00A14E48">
        <w:rPr>
          <w:sz w:val="22"/>
          <w:szCs w:val="22"/>
        </w:rPr>
        <w:t>превышает 0,1% от СЧА Фонда</w:t>
      </w:r>
      <w:r>
        <w:rPr>
          <w:sz w:val="22"/>
          <w:szCs w:val="22"/>
        </w:rPr>
        <w:t xml:space="preserve"> </w:t>
      </w:r>
      <w:r w:rsidRPr="00A14E48">
        <w:rPr>
          <w:sz w:val="22"/>
          <w:szCs w:val="22"/>
        </w:rPr>
        <w:t xml:space="preserve"> на каждую дату расчета СЧА </w:t>
      </w:r>
      <w:r>
        <w:rPr>
          <w:sz w:val="22"/>
          <w:szCs w:val="22"/>
        </w:rPr>
        <w:t xml:space="preserve"> такие активы не </w:t>
      </w:r>
      <w:r w:rsidRPr="00A14E48">
        <w:rPr>
          <w:sz w:val="22"/>
          <w:szCs w:val="22"/>
        </w:rPr>
        <w:t>подлеж</w:t>
      </w:r>
      <w:r>
        <w:rPr>
          <w:sz w:val="22"/>
          <w:szCs w:val="22"/>
        </w:rPr>
        <w:t>ат  тестированию на обесценение.</w:t>
      </w:r>
    </w:p>
    <w:p w:rsidR="00D10479" w:rsidRPr="00EB1A03" w:rsidRDefault="00D10479" w:rsidP="0039459E">
      <w:pPr>
        <w:pStyle w:val="a5"/>
        <w:ind w:left="709"/>
        <w:rPr>
          <w:rFonts w:ascii="Times New Roman" w:hAnsi="Times New Roman"/>
          <w:sz w:val="24"/>
          <w:szCs w:val="24"/>
        </w:rPr>
      </w:pPr>
    </w:p>
    <w:p w:rsidR="0039459E" w:rsidRPr="00EB1A03" w:rsidRDefault="0039459E" w:rsidP="0039459E">
      <w:pPr>
        <w:spacing w:line="276" w:lineRule="auto"/>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39459E">
      <w:pPr>
        <w:pStyle w:val="a5"/>
        <w:numPr>
          <w:ilvl w:val="0"/>
          <w:numId w:val="218"/>
        </w:numPr>
        <w:tabs>
          <w:tab w:val="left" w:pos="993"/>
        </w:tabs>
        <w:spacing w:after="0"/>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39459E">
      <w:pPr>
        <w:spacing w:line="276" w:lineRule="auto"/>
        <w:ind w:firstLine="709"/>
        <w:jc w:val="both"/>
        <w:rPr>
          <w:szCs w:val="24"/>
        </w:rPr>
      </w:pPr>
      <w:r w:rsidRPr="00EB1A03" w:rsidDel="00B00538">
        <w:rPr>
          <w:szCs w:val="24"/>
        </w:rPr>
        <w:t xml:space="preserve"> </w:t>
      </w:r>
    </w:p>
    <w:p w:rsidR="0039459E" w:rsidRPr="00EB1A03" w:rsidRDefault="0039459E" w:rsidP="0039459E">
      <w:pPr>
        <w:spacing w:line="276" w:lineRule="auto"/>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39459E" w:rsidRPr="00EB1A03" w:rsidRDefault="0039459E" w:rsidP="0039459E">
      <w:pPr>
        <w:rPr>
          <w:rFonts w:eastAsia="Calibri"/>
          <w:szCs w:val="24"/>
        </w:rPr>
      </w:pPr>
    </w:p>
    <w:p w:rsidR="0039459E" w:rsidRPr="001512CD" w:rsidRDefault="0039459E" w:rsidP="001E2425">
      <w:pPr>
        <w:pStyle w:val="a5"/>
        <w:rPr>
          <w:szCs w:val="24"/>
        </w:rPr>
      </w:pPr>
    </w:p>
    <w:p w:rsidR="00EA21F0" w:rsidRDefault="00EB1A03" w:rsidP="005C3A09">
      <w:pPr>
        <w:pStyle w:val="2"/>
      </w:pPr>
      <w:bookmarkStart w:id="38" w:name="_Toc74043319"/>
      <w:r w:rsidRPr="00EB1A03">
        <w:t>Термины и определения, используемые в настоящем Приложении</w:t>
      </w:r>
      <w:bookmarkEnd w:id="38"/>
    </w:p>
    <w:p w:rsidR="00EB1A03" w:rsidRPr="00EB1A03" w:rsidRDefault="00EB1A03" w:rsidP="00EB1A03"/>
    <w:p w:rsidR="000C2205" w:rsidRDefault="000C2205" w:rsidP="000C2205">
      <w:pPr>
        <w:spacing w:after="318" w:line="267" w:lineRule="auto"/>
        <w:ind w:left="502" w:right="54" w:hanging="360"/>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 же в результате изменения оценки кредитоспособности (кредитного риска) контрагента (эмитента).</w:t>
      </w:r>
    </w:p>
    <w:p w:rsidR="00934212" w:rsidRPr="005A6C5B" w:rsidRDefault="00934212" w:rsidP="005234E2">
      <w:pPr>
        <w:spacing w:line="276" w:lineRule="auto"/>
        <w:jc w:val="both"/>
        <w:rPr>
          <w:b/>
          <w:szCs w:val="24"/>
        </w:rPr>
      </w:pPr>
      <w:r w:rsidRPr="005A6C5B">
        <w:rPr>
          <w:b/>
          <w:szCs w:val="24"/>
        </w:rPr>
        <w:t>Безрисковая ставка:</w:t>
      </w:r>
    </w:p>
    <w:p w:rsidR="00934212" w:rsidRPr="00934212" w:rsidRDefault="00934212" w:rsidP="005234E2">
      <w:pPr>
        <w:pStyle w:val="a5"/>
        <w:numPr>
          <w:ilvl w:val="0"/>
          <w:numId w:val="197"/>
        </w:numPr>
        <w:spacing w:after="0"/>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5234E2">
      <w:pPr>
        <w:pStyle w:val="a5"/>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2"/>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34212" w:rsidRDefault="00934212" w:rsidP="005234E2">
      <w:pPr>
        <w:pStyle w:val="a5"/>
        <w:ind w:left="0" w:firstLine="709"/>
        <w:jc w:val="both"/>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MosPrime</w:t>
      </w:r>
      <w:r w:rsidRPr="00934212">
        <w:rPr>
          <w:rFonts w:ascii="Times New Roman" w:hAnsi="Times New Roman"/>
          <w:sz w:val="24"/>
          <w:szCs w:val="24"/>
        </w:rPr>
        <w:t xml:space="preserve"> – для задолженности, срок погашения которой не превышает 1 календарного дня. </w:t>
      </w:r>
    </w:p>
    <w:p w:rsidR="00934212" w:rsidRPr="00934212" w:rsidRDefault="00934212" w:rsidP="005234E2">
      <w:pPr>
        <w:pStyle w:val="a5"/>
        <w:numPr>
          <w:ilvl w:val="0"/>
          <w:numId w:val="197"/>
        </w:numPr>
        <w:spacing w:after="0"/>
        <w:ind w:left="0" w:firstLine="709"/>
        <w:jc w:val="both"/>
        <w:rPr>
          <w:rFonts w:ascii="Times New Roman" w:hAnsi="Times New Roman"/>
          <w:sz w:val="24"/>
          <w:szCs w:val="24"/>
        </w:rPr>
      </w:pPr>
      <w:r w:rsidRPr="00934212">
        <w:rPr>
          <w:rFonts w:ascii="Times New Roman" w:hAnsi="Times New Roman"/>
          <w:sz w:val="24"/>
          <w:szCs w:val="24"/>
        </w:rPr>
        <w:t xml:space="preserve">В американских долларах:  </w:t>
      </w:r>
    </w:p>
    <w:p w:rsidR="00934212" w:rsidRPr="00934212" w:rsidRDefault="00934212" w:rsidP="005234E2">
      <w:pPr>
        <w:pStyle w:val="a5"/>
        <w:ind w:left="0" w:firstLine="709"/>
        <w:jc w:val="both"/>
        <w:rPr>
          <w:rFonts w:ascii="Times New Roman" w:hAnsi="Times New Roman"/>
          <w:sz w:val="24"/>
          <w:szCs w:val="24"/>
        </w:rPr>
      </w:pPr>
      <w:r w:rsidRPr="00934212">
        <w:rPr>
          <w:rFonts w:ascii="Times New Roman" w:hAnsi="Times New Roman"/>
          <w:sz w:val="24"/>
          <w:szCs w:val="24"/>
        </w:rPr>
        <w:t xml:space="preserve">Ставка, получающаяся методом </w:t>
      </w:r>
      <w:r w:rsidR="0039459E">
        <w:rPr>
          <w:rFonts w:ascii="Times New Roman" w:hAnsi="Times New Roman"/>
          <w:sz w:val="24"/>
          <w:szCs w:val="24"/>
        </w:rPr>
        <w:t>линейной</w:t>
      </w:r>
      <w:r w:rsidR="0039459E" w:rsidRPr="00934212">
        <w:rPr>
          <w:rFonts w:ascii="Times New Roman" w:hAnsi="Times New Roman"/>
          <w:sz w:val="24"/>
          <w:szCs w:val="24"/>
        </w:rPr>
        <w:t xml:space="preserve"> </w:t>
      </w:r>
      <w:r w:rsidR="0039459E">
        <w:rPr>
          <w:rFonts w:ascii="Times New Roman" w:hAnsi="Times New Roman"/>
          <w:sz w:val="24"/>
          <w:szCs w:val="24"/>
        </w:rPr>
        <w:t xml:space="preserve"> </w:t>
      </w:r>
      <w:r w:rsidRPr="00934212">
        <w:rPr>
          <w:rFonts w:ascii="Times New Roman" w:hAnsi="Times New Roman"/>
          <w:sz w:val="24"/>
          <w:szCs w:val="24"/>
        </w:rPr>
        <w:t xml:space="preserve">интерполяции  на соответствующие сроки ставки </w:t>
      </w:r>
      <w:r w:rsidRPr="00934212">
        <w:rPr>
          <w:rFonts w:ascii="Times New Roman" w:hAnsi="Times New Roman"/>
          <w:sz w:val="24"/>
          <w:szCs w:val="24"/>
          <w:lang w:val="en-US"/>
        </w:rPr>
        <w:t>SOFR</w:t>
      </w:r>
      <w:r w:rsidRPr="00934212">
        <w:rPr>
          <w:rFonts w:ascii="Times New Roman" w:hAnsi="Times New Roman"/>
          <w:sz w:val="24"/>
          <w:szCs w:val="24"/>
        </w:rPr>
        <w:t xml:space="preserve"> и ставок по американским государственным облигациям для задолженности, срок погашения которой превышает 1 календарный день</w:t>
      </w:r>
      <w:r w:rsidRPr="00934212">
        <w:rPr>
          <w:rStyle w:val="af"/>
          <w:rFonts w:ascii="Times New Roman" w:hAnsi="Times New Roman"/>
          <w:sz w:val="24"/>
          <w:szCs w:val="24"/>
        </w:rPr>
        <w:footnoteReference w:id="3"/>
      </w:r>
      <w:r w:rsidRPr="00934212">
        <w:rPr>
          <w:rFonts w:ascii="Times New Roman" w:hAnsi="Times New Roman"/>
          <w:sz w:val="24"/>
          <w:szCs w:val="24"/>
        </w:rPr>
        <w:t xml:space="preserve">; </w:t>
      </w:r>
    </w:p>
    <w:p w:rsidR="00934212" w:rsidRPr="00934212" w:rsidRDefault="00934212" w:rsidP="003113F2">
      <w:pPr>
        <w:pStyle w:val="a5"/>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4"/>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3113F2">
      <w:pPr>
        <w:pStyle w:val="a5"/>
        <w:numPr>
          <w:ilvl w:val="0"/>
          <w:numId w:val="197"/>
        </w:numPr>
        <w:spacing w:after="0"/>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3113F2">
      <w:pPr>
        <w:pStyle w:val="a5"/>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 </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5"/>
      </w:r>
      <w:r w:rsidRPr="00934212">
        <w:rPr>
          <w:rFonts w:ascii="Times New Roman" w:hAnsi="Times New Roman"/>
          <w:sz w:val="24"/>
          <w:szCs w:val="24"/>
        </w:rPr>
        <w:t xml:space="preserve">; </w:t>
      </w:r>
    </w:p>
    <w:p w:rsidR="00934212" w:rsidRPr="00934212" w:rsidRDefault="00934212" w:rsidP="003113F2">
      <w:pPr>
        <w:pStyle w:val="a5"/>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6"/>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3113F2">
      <w:pPr>
        <w:pStyle w:val="a5"/>
        <w:numPr>
          <w:ilvl w:val="0"/>
          <w:numId w:val="197"/>
        </w:numPr>
        <w:spacing w:after="0"/>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934212" w:rsidRPr="00934212" w:rsidRDefault="00934212" w:rsidP="00934212">
      <w:pPr>
        <w:pStyle w:val="a5"/>
        <w:spacing w:line="36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A7795C" w:rsidP="00934212">
      <w:pPr>
        <w:pStyle w:val="a5"/>
        <w:spacing w:line="36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934212">
      <w:pPr>
        <w:jc w:val="both"/>
        <w:rPr>
          <w:rFonts w:eastAsia="Calibri"/>
        </w:rPr>
      </w:pPr>
      <w:r w:rsidRPr="0029382C">
        <w:rPr>
          <w:rFonts w:eastAsia="Calibri"/>
        </w:rPr>
        <w:t>где:</w:t>
      </w:r>
    </w:p>
    <w:p w:rsidR="00934212" w:rsidRPr="0029382C" w:rsidRDefault="00934212" w:rsidP="003113F2">
      <w:pPr>
        <w:spacing w:line="276" w:lineRule="auto"/>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3113F2">
      <w:pPr>
        <w:spacing w:line="276" w:lineRule="auto"/>
        <w:ind w:left="708"/>
        <w:jc w:val="both"/>
        <w:rPr>
          <w:rFonts w:eastAsia="Calibri"/>
        </w:rPr>
      </w:pPr>
      <w:r w:rsidRPr="00EF15E8">
        <w:rPr>
          <w:rFonts w:eastAsia="Calibri"/>
          <w:b/>
        </w:rPr>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3113F2">
      <w:pPr>
        <w:spacing w:line="276" w:lineRule="auto"/>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3113F2">
      <w:pPr>
        <w:spacing w:line="276" w:lineRule="auto"/>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3113F2">
      <w:pPr>
        <w:spacing w:line="276" w:lineRule="auto"/>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CC6B22" w:rsidRDefault="00934212" w:rsidP="00934212">
      <w:pPr>
        <w:spacing w:line="276" w:lineRule="auto"/>
        <w:ind w:firstLine="709"/>
        <w:jc w:val="both"/>
        <w:rPr>
          <w:b/>
          <w:szCs w:val="24"/>
        </w:rPr>
      </w:pPr>
    </w:p>
    <w:p w:rsidR="00934212" w:rsidRPr="005A6C5B" w:rsidRDefault="00934212" w:rsidP="00934212">
      <w:pPr>
        <w:spacing w:line="276" w:lineRule="auto"/>
        <w:ind w:firstLine="709"/>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934212">
      <w:pPr>
        <w:spacing w:line="276" w:lineRule="auto"/>
        <w:ind w:firstLine="709"/>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934212">
      <w:pPr>
        <w:spacing w:line="276" w:lineRule="auto"/>
        <w:ind w:firstLine="709"/>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934212">
      <w:pPr>
        <w:spacing w:line="276" w:lineRule="auto"/>
        <w:ind w:firstLine="709"/>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AF2C44">
      <w:pPr>
        <w:autoSpaceDE w:val="0"/>
        <w:autoSpaceDN w:val="0"/>
        <w:spacing w:line="276" w:lineRule="auto"/>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Moody's Investors Service</w:t>
      </w:r>
    </w:p>
    <w:p w:rsidR="00AF2C44" w:rsidRP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Standard &amp; Poor's</w:t>
      </w:r>
    </w:p>
    <w:p w:rsidR="00AF2C44" w:rsidRP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Fitch Ratings</w:t>
      </w:r>
    </w:p>
    <w:p w:rsidR="00AF2C44" w:rsidRP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 xml:space="preserve">Общество с ограниченной ответственностью «Национальное Рейтинговое Агентство» </w:t>
      </w:r>
      <w:r w:rsidRPr="00AF2C44">
        <w:rPr>
          <w:rFonts w:eastAsia="Calibri"/>
          <w:szCs w:val="24"/>
          <w:lang w:eastAsia="en-US"/>
        </w:rPr>
        <w:tab/>
        <w:t>(ООО «НРА»)</w:t>
      </w:r>
    </w:p>
    <w:p w:rsidR="00AF2C44" w:rsidRP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w:t>
      </w:r>
      <w:r w:rsidRPr="00AF2C44">
        <w:rPr>
          <w:rFonts w:eastAsia="Calibri"/>
          <w:szCs w:val="24"/>
          <w:lang w:eastAsia="en-US"/>
        </w:rPr>
        <w:tab/>
        <w:t>(ООО «НКР»)</w:t>
      </w:r>
    </w:p>
    <w:p w:rsidR="00EB7FD0" w:rsidRDefault="00AF2C44" w:rsidP="00EB7FD0">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 xml:space="preserve">Иные иностранные рейтинговые агентства, если рейтинги перечисленных выше агентств в контрагента/эмитента/заемщика отсутствуют, а рейтинг агентства распространяется </w:t>
      </w:r>
      <w:r w:rsidRPr="00AF2C44">
        <w:rPr>
          <w:rFonts w:eastAsia="Calibri"/>
          <w:szCs w:val="24"/>
          <w:lang w:val="en-US" w:eastAsia="en-US"/>
        </w:rPr>
        <w:t>Bloomberg</w:t>
      </w:r>
      <w:r w:rsidRPr="00AF2C44">
        <w:rPr>
          <w:rFonts w:eastAsia="Calibri"/>
          <w:szCs w:val="24"/>
          <w:lang w:eastAsia="en-US"/>
        </w:rPr>
        <w:t xml:space="preserve"> или </w:t>
      </w:r>
      <w:r w:rsidRPr="00AF2C44">
        <w:rPr>
          <w:rFonts w:eastAsia="Calibri"/>
          <w:szCs w:val="24"/>
          <w:lang w:val="en-US" w:eastAsia="en-US"/>
        </w:rPr>
        <w:t>Refinitiv</w:t>
      </w:r>
      <w:r w:rsidRPr="00AF2C44">
        <w:rPr>
          <w:rFonts w:eastAsia="Calibri"/>
          <w:szCs w:val="24"/>
          <w:lang w:eastAsia="en-US"/>
        </w:rPr>
        <w:t xml:space="preserve"> (ранее </w:t>
      </w:r>
      <w:r w:rsidRPr="00AF2C44">
        <w:rPr>
          <w:rFonts w:eastAsia="Calibri"/>
          <w:szCs w:val="24"/>
          <w:lang w:val="en-US" w:eastAsia="en-US"/>
        </w:rPr>
        <w:t>Reuters</w:t>
      </w:r>
      <w:r w:rsidRPr="00AF2C44">
        <w:rPr>
          <w:rFonts w:eastAsia="Calibri"/>
          <w:szCs w:val="24"/>
          <w:lang w:eastAsia="en-US"/>
        </w:rPr>
        <w:t>).</w:t>
      </w:r>
    </w:p>
    <w:p w:rsidR="00EB7FD0" w:rsidRDefault="00EB7FD0" w:rsidP="00EB7FD0">
      <w:pPr>
        <w:autoSpaceDE w:val="0"/>
        <w:autoSpaceDN w:val="0"/>
        <w:spacing w:after="200" w:line="276" w:lineRule="auto"/>
        <w:contextualSpacing/>
        <w:jc w:val="both"/>
        <w:rPr>
          <w:rFonts w:eastAsia="Calibri"/>
          <w:szCs w:val="24"/>
          <w:lang w:eastAsia="en-US"/>
        </w:rPr>
      </w:pPr>
    </w:p>
    <w:p w:rsidR="00EB7FD0" w:rsidRPr="00EB7FD0" w:rsidRDefault="00EB7FD0" w:rsidP="00EB7FD0">
      <w:pPr>
        <w:autoSpaceDE w:val="0"/>
        <w:autoSpaceDN w:val="0"/>
        <w:spacing w:line="276" w:lineRule="auto"/>
        <w:ind w:firstLine="709"/>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r>
        <w:rPr>
          <w:rFonts w:eastAsia="Calibri"/>
          <w:szCs w:val="24"/>
          <w:lang w:eastAsia="en-US"/>
        </w:rPr>
        <w:t>.</w:t>
      </w:r>
    </w:p>
    <w:p w:rsidR="00EB7FD0" w:rsidRPr="00EB7FD0" w:rsidRDefault="00EB7FD0" w:rsidP="00EB7FD0">
      <w:pPr>
        <w:autoSpaceDE w:val="0"/>
        <w:autoSpaceDN w:val="0"/>
        <w:spacing w:after="200" w:line="276" w:lineRule="auto"/>
        <w:contextualSpacing/>
        <w:jc w:val="both"/>
        <w:rPr>
          <w:rFonts w:eastAsia="Calibri"/>
          <w:szCs w:val="24"/>
          <w:lang w:eastAsia="en-US"/>
        </w:rPr>
      </w:pPr>
    </w:p>
    <w:p w:rsidR="00EA21F0" w:rsidRPr="00EA21F0" w:rsidRDefault="00EA21F0" w:rsidP="00EA21F0">
      <w:pPr>
        <w:spacing w:after="318" w:line="267" w:lineRule="auto"/>
        <w:ind w:left="502" w:right="54" w:hanging="360"/>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EA21F0">
      <w:pPr>
        <w:numPr>
          <w:ilvl w:val="0"/>
          <w:numId w:val="155"/>
        </w:numPr>
        <w:spacing w:after="52" w:line="267" w:lineRule="auto"/>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p>
    <w:p w:rsidR="00EA21F0" w:rsidRPr="00984850" w:rsidRDefault="00EA21F0" w:rsidP="00EA21F0">
      <w:pPr>
        <w:numPr>
          <w:ilvl w:val="0"/>
          <w:numId w:val="155"/>
        </w:numPr>
        <w:spacing w:after="243" w:line="267" w:lineRule="auto"/>
        <w:ind w:right="54" w:hanging="10"/>
        <w:jc w:val="both"/>
        <w:rPr>
          <w:color w:val="000000"/>
          <w:szCs w:val="22"/>
        </w:rPr>
      </w:pPr>
      <w:r w:rsidRPr="00EA21F0">
        <w:rPr>
          <w:color w:val="000000"/>
          <w:szCs w:val="22"/>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Pr="00EA21F0">
        <w:rPr>
          <w:color w:val="212121"/>
          <w:szCs w:val="22"/>
        </w:rPr>
        <w:t xml:space="preserve"> </w:t>
      </w:r>
    </w:p>
    <w:p w:rsidR="00655CB0" w:rsidRDefault="00EA21F0" w:rsidP="00C6552E">
      <w:pPr>
        <w:spacing w:after="52" w:line="267" w:lineRule="auto"/>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39459E" w:rsidRDefault="0039459E" w:rsidP="0039459E">
      <w:pPr>
        <w:spacing w:line="276" w:lineRule="auto"/>
        <w:jc w:val="both"/>
        <w:rPr>
          <w:b/>
          <w:szCs w:val="24"/>
        </w:rPr>
      </w:pPr>
    </w:p>
    <w:p w:rsidR="009F4F97" w:rsidRDefault="009F4F97" w:rsidP="00C6552E">
      <w:pPr>
        <w:spacing w:after="52" w:line="267" w:lineRule="auto"/>
        <w:ind w:right="54"/>
        <w:jc w:val="both"/>
        <w:rPr>
          <w:color w:val="000000"/>
          <w:szCs w:val="22"/>
        </w:rPr>
      </w:pPr>
    </w:p>
    <w:p w:rsidR="009F4F97" w:rsidRDefault="00746712" w:rsidP="00C6552E">
      <w:pPr>
        <w:spacing w:after="52" w:line="267" w:lineRule="auto"/>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46712">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46712">
      <w:pPr>
        <w:ind w:left="1276"/>
        <w:contextualSpacing/>
        <w:jc w:val="both"/>
        <w:rPr>
          <w:rFonts w:eastAsia="Calibri"/>
          <w:szCs w:val="24"/>
          <w:lang w:eastAsia="en-US"/>
        </w:rPr>
      </w:pPr>
    </w:p>
    <w:p w:rsidR="00746712" w:rsidRPr="00746712" w:rsidRDefault="00746712" w:rsidP="00746712">
      <w:pPr>
        <w:spacing w:after="200" w:line="360" w:lineRule="auto"/>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746712">
      <w:pPr>
        <w:spacing w:line="360" w:lineRule="auto"/>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746712">
      <w:pPr>
        <w:tabs>
          <w:tab w:val="left" w:pos="993"/>
        </w:tabs>
        <w:spacing w:line="360" w:lineRule="auto"/>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746712">
      <w:pPr>
        <w:tabs>
          <w:tab w:val="left" w:pos="993"/>
        </w:tabs>
        <w:spacing w:line="360" w:lineRule="auto"/>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A7795C" w:rsidP="00746712">
      <w:pPr>
        <w:tabs>
          <w:tab w:val="left" w:pos="993"/>
        </w:tabs>
        <w:spacing w:line="360" w:lineRule="auto"/>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746712">
      <w:pPr>
        <w:tabs>
          <w:tab w:val="left" w:pos="993"/>
        </w:tabs>
        <w:spacing w:line="360" w:lineRule="auto"/>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746712">
      <w:pPr>
        <w:tabs>
          <w:tab w:val="left" w:pos="993"/>
        </w:tabs>
        <w:spacing w:line="360" w:lineRule="auto"/>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746712">
      <w:pPr>
        <w:tabs>
          <w:tab w:val="left" w:pos="993"/>
        </w:tabs>
        <w:spacing w:line="360" w:lineRule="auto"/>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746712">
      <w:pPr>
        <w:autoSpaceDE w:val="0"/>
        <w:autoSpaceDN w:val="0"/>
        <w:spacing w:after="200" w:line="360" w:lineRule="auto"/>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746712">
      <w:pPr>
        <w:autoSpaceDE w:val="0"/>
        <w:autoSpaceDN w:val="0"/>
        <w:spacing w:after="200" w:line="360" w:lineRule="auto"/>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CC6B22">
      <w:pPr>
        <w:pStyle w:val="2"/>
      </w:pPr>
      <w:bookmarkStart w:id="39" w:name="_Toc74043320"/>
      <w:r w:rsidRPr="00CC6B22">
        <w:t>Раздел 1. Стандартные активы (без признаков обесценения)</w:t>
      </w:r>
      <w:bookmarkEnd w:id="39"/>
    </w:p>
    <w:p w:rsidR="00746712" w:rsidRPr="004C6C12" w:rsidRDefault="004C6C12" w:rsidP="004C6C12">
      <w:pPr>
        <w:spacing w:after="52" w:line="267" w:lineRule="auto"/>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4C6C12">
      <w:pPr>
        <w:spacing w:after="52" w:line="267" w:lineRule="auto"/>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4C6C12">
      <w:pPr>
        <w:spacing w:after="52" w:line="267" w:lineRule="auto"/>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CC6B22">
      <w:pPr>
        <w:pStyle w:val="2"/>
      </w:pPr>
      <w:bookmarkStart w:id="40" w:name="_Toc74043321"/>
      <w:r w:rsidRPr="00CC6B22">
        <w:t>Раздел 2. Оценка активов. Обесценение без дефолта.</w:t>
      </w:r>
      <w:bookmarkEnd w:id="40"/>
    </w:p>
    <w:p w:rsidR="00906197" w:rsidRDefault="00906197" w:rsidP="001E2425"/>
    <w:p w:rsidR="00906197" w:rsidRPr="001E2425" w:rsidRDefault="00906197" w:rsidP="001E2425">
      <w:pPr>
        <w:pStyle w:val="a5"/>
        <w:numPr>
          <w:ilvl w:val="1"/>
          <w:numId w:val="202"/>
        </w:numPr>
        <w:spacing w:line="360" w:lineRule="auto"/>
        <w:jc w:val="both"/>
        <w:rPr>
          <w:rFonts w:ascii="Times New Roman" w:hAnsi="Times New Roman"/>
        </w:rPr>
      </w:pPr>
      <w:r w:rsidRPr="001E2425">
        <w:rPr>
          <w:rFonts w:ascii="Times New Roman" w:hAnsi="Times New Roman"/>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 определяется в соответствии с методом корректировки справедливой стоимости по формуле 2. </w:t>
      </w:r>
    </w:p>
    <w:p w:rsidR="00CE1F44" w:rsidRPr="001E2425" w:rsidRDefault="00CE1F44" w:rsidP="00B7591E">
      <w:pPr>
        <w:pStyle w:val="a5"/>
        <w:numPr>
          <w:ilvl w:val="1"/>
          <w:numId w:val="202"/>
        </w:numPr>
        <w:spacing w:line="360" w:lineRule="auto"/>
        <w:jc w:val="both"/>
        <w:rPr>
          <w:rFonts w:ascii="Times New Roman" w:hAnsi="Times New Roman"/>
          <w:b/>
          <w:szCs w:val="24"/>
        </w:rPr>
      </w:pPr>
      <w:r w:rsidRPr="001E2425">
        <w:rPr>
          <w:rFonts w:ascii="Times New Roman" w:hAnsi="Times New Roman"/>
          <w:b/>
          <w:szCs w:val="24"/>
        </w:rPr>
        <w:t>События, ведущие к обесценению:</w:t>
      </w:r>
    </w:p>
    <w:p w:rsidR="00AB247E" w:rsidRPr="00AB247E" w:rsidRDefault="00AB247E" w:rsidP="001E2425">
      <w:pPr>
        <w:spacing w:line="360" w:lineRule="auto"/>
        <w:ind w:left="993"/>
        <w:jc w:val="both"/>
        <w:rPr>
          <w:szCs w:val="24"/>
        </w:rPr>
      </w:pPr>
      <w:r>
        <w:rPr>
          <w:szCs w:val="24"/>
        </w:rPr>
        <w:t xml:space="preserve">2.2.1 в отношении </w:t>
      </w:r>
      <w:r w:rsidRPr="001E2425">
        <w:rPr>
          <w:b/>
          <w:szCs w:val="24"/>
        </w:rPr>
        <w:t>юридических</w:t>
      </w:r>
      <w:r>
        <w:rPr>
          <w:szCs w:val="24"/>
        </w:rPr>
        <w:t xml:space="preserve"> лиц</w:t>
      </w:r>
    </w:p>
    <w:p w:rsidR="00CE1F44" w:rsidRPr="00B7591E" w:rsidRDefault="00B7591E" w:rsidP="001E2425">
      <w:pPr>
        <w:spacing w:line="360" w:lineRule="auto"/>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E2425">
      <w:pPr>
        <w:spacing w:line="360" w:lineRule="auto"/>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(за исключением выхода из категории инвестиционных рейтингов, т.е. уровня ВВВ-, Ваа3, и перехода в состояние дефолта или выборочного дефолта) в случае, если при возникновении задолженности у рейтинга был негативный прогноз. </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E2425">
      <w:pPr>
        <w:spacing w:line="360" w:lineRule="auto"/>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7"/>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E2425">
      <w:pPr>
        <w:spacing w:line="360" w:lineRule="auto"/>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8"/>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E2425">
      <w:pPr>
        <w:spacing w:line="360" w:lineRule="auto"/>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E2425">
      <w:pPr>
        <w:spacing w:line="360" w:lineRule="auto"/>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E2425">
      <w:pPr>
        <w:spacing w:line="360" w:lineRule="auto"/>
        <w:jc w:val="both"/>
        <w:rPr>
          <w:szCs w:val="24"/>
        </w:rPr>
      </w:pPr>
      <w:r>
        <w:rPr>
          <w:szCs w:val="24"/>
        </w:rPr>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E2425">
      <w:pPr>
        <w:spacing w:line="360" w:lineRule="auto"/>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9"/>
      </w:r>
      <w:r w:rsidR="00FD4F9A" w:rsidRPr="00FD4F9A">
        <w:rPr>
          <w:szCs w:val="24"/>
        </w:rPr>
        <w:t>;</w:t>
      </w:r>
    </w:p>
    <w:p w:rsidR="00FD4F9A" w:rsidRPr="00FD4F9A" w:rsidRDefault="00B7591E" w:rsidP="001E2425">
      <w:pPr>
        <w:spacing w:line="360" w:lineRule="auto"/>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E2425">
      <w:pPr>
        <w:spacing w:line="360" w:lineRule="auto"/>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E2425">
      <w:pPr>
        <w:spacing w:line="360" w:lineRule="auto"/>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E2425">
      <w:pPr>
        <w:spacing w:line="360" w:lineRule="auto"/>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Pr="00404E0B" w:rsidRDefault="00AB247E" w:rsidP="001E2425">
      <w:pPr>
        <w:spacing w:line="360" w:lineRule="auto"/>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404E0B" w:rsidRDefault="00242A29" w:rsidP="001E2425">
      <w:pPr>
        <w:jc w:val="both"/>
        <w:rPr>
          <w:b/>
          <w:szCs w:val="24"/>
        </w:rPr>
      </w:pPr>
      <w:r>
        <w:rPr>
          <w:b/>
          <w:szCs w:val="24"/>
        </w:rPr>
        <w:t>2.</w:t>
      </w:r>
      <w:r w:rsidR="00BC36B8">
        <w:rPr>
          <w:b/>
          <w:szCs w:val="24"/>
        </w:rPr>
        <w:t>3.</w:t>
      </w:r>
      <w:r>
        <w:rPr>
          <w:b/>
          <w:szCs w:val="24"/>
        </w:rPr>
        <w:t xml:space="preserve"> </w:t>
      </w:r>
      <w:r w:rsidR="00404E0B" w:rsidRPr="00242A29">
        <w:rPr>
          <w:b/>
          <w:szCs w:val="24"/>
        </w:rPr>
        <w:t>Обесценение по различным активам, относящимся к контрагенту.</w:t>
      </w:r>
    </w:p>
    <w:p w:rsidR="00BC36B8" w:rsidRPr="00242A29" w:rsidRDefault="00BC36B8" w:rsidP="001E2425">
      <w:pPr>
        <w:jc w:val="both"/>
        <w:rPr>
          <w:b/>
          <w:szCs w:val="24"/>
        </w:rPr>
      </w:pPr>
    </w:p>
    <w:p w:rsidR="00404E0B" w:rsidRPr="00242A29" w:rsidRDefault="00242A29" w:rsidP="001E2425">
      <w:pPr>
        <w:spacing w:line="360" w:lineRule="auto"/>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0"/>
      </w:r>
      <w:r w:rsidR="00404E0B" w:rsidRPr="00242A29">
        <w:rPr>
          <w:szCs w:val="24"/>
        </w:rPr>
        <w:t xml:space="preserve">. </w:t>
      </w:r>
    </w:p>
    <w:p w:rsidR="00404E0B" w:rsidRPr="00242A29" w:rsidRDefault="00242A29" w:rsidP="001E2425">
      <w:pPr>
        <w:spacing w:line="360" w:lineRule="auto"/>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404E0B" w:rsidRDefault="00242A29" w:rsidP="001E2425">
      <w:pPr>
        <w:jc w:val="both"/>
        <w:rPr>
          <w:b/>
          <w:szCs w:val="24"/>
        </w:rPr>
      </w:pPr>
      <w:r>
        <w:rPr>
          <w:b/>
          <w:szCs w:val="24"/>
        </w:rPr>
        <w:t>2</w:t>
      </w:r>
      <w:r w:rsidR="00BC36B8">
        <w:rPr>
          <w:b/>
          <w:szCs w:val="24"/>
        </w:rPr>
        <w:t>.4</w:t>
      </w:r>
      <w:r>
        <w:rPr>
          <w:b/>
          <w:szCs w:val="24"/>
        </w:rPr>
        <w:t xml:space="preserve">. </w:t>
      </w:r>
      <w:r w:rsidR="00404E0B" w:rsidRPr="00242A29">
        <w:rPr>
          <w:b/>
          <w:szCs w:val="24"/>
        </w:rPr>
        <w:t>Мониторинг признаков обесценения</w:t>
      </w:r>
    </w:p>
    <w:p w:rsidR="00BC36B8" w:rsidRPr="00242A29" w:rsidRDefault="00BC36B8" w:rsidP="001E2425">
      <w:pPr>
        <w:jc w:val="both"/>
        <w:rPr>
          <w:b/>
          <w:szCs w:val="24"/>
        </w:rPr>
      </w:pPr>
    </w:p>
    <w:p w:rsidR="00404E0B" w:rsidRPr="00242A29" w:rsidRDefault="00242A29" w:rsidP="001E2425">
      <w:pPr>
        <w:spacing w:line="360" w:lineRule="auto"/>
        <w:rPr>
          <w:szCs w:val="24"/>
        </w:rPr>
      </w:pPr>
      <w:r>
        <w:rPr>
          <w:szCs w:val="24"/>
        </w:rPr>
        <w:t>2.</w:t>
      </w:r>
      <w:r w:rsidR="00BC36B8">
        <w:rPr>
          <w:szCs w:val="24"/>
        </w:rPr>
        <w:t>4</w:t>
      </w:r>
      <w:r>
        <w:rPr>
          <w:szCs w:val="24"/>
        </w:rPr>
        <w:t xml:space="preserve">.1. </w:t>
      </w:r>
      <w:r w:rsidR="00404E0B" w:rsidRPr="00242A29">
        <w:rPr>
          <w:szCs w:val="24"/>
        </w:rPr>
        <w:t>Мониторинг по финансовой отчетности  - не позже чем через 1 месяц после появления такой отчетности, но не реже, чем 1 раз в год для отчетности по РСБУ и 1 раз в год для отчетности по МСФО.</w:t>
      </w:r>
    </w:p>
    <w:p w:rsidR="00404E0B" w:rsidRPr="00242A29" w:rsidRDefault="00BC36B8" w:rsidP="001E2425">
      <w:pPr>
        <w:spacing w:line="360" w:lineRule="auto"/>
        <w:rPr>
          <w:szCs w:val="24"/>
        </w:rPr>
      </w:pPr>
      <w:r>
        <w:rPr>
          <w:szCs w:val="24"/>
        </w:rPr>
        <w:t>2.4</w:t>
      </w:r>
      <w:r w:rsidR="00242A29">
        <w:rPr>
          <w:szCs w:val="24"/>
        </w:rPr>
        <w:t xml:space="preserve">.2. </w:t>
      </w:r>
      <w:r w:rsidR="00404E0B" w:rsidRPr="00242A29">
        <w:rPr>
          <w:szCs w:val="24"/>
        </w:rPr>
        <w:t>Мониторинг по рынку ценных бумаг проводится на ежедневной основе.</w:t>
      </w:r>
    </w:p>
    <w:p w:rsidR="00404E0B" w:rsidRPr="00242A29" w:rsidRDefault="00BC36B8" w:rsidP="001E2425">
      <w:pPr>
        <w:spacing w:line="360" w:lineRule="auto"/>
        <w:rPr>
          <w:szCs w:val="24"/>
        </w:rPr>
      </w:pPr>
      <w:r>
        <w:rPr>
          <w:szCs w:val="24"/>
        </w:rPr>
        <w:t>2.4</w:t>
      </w:r>
      <w:r w:rsidR="00242A29">
        <w:rPr>
          <w:szCs w:val="24"/>
        </w:rPr>
        <w:t>.3.</w:t>
      </w:r>
      <w:r w:rsidR="00404E0B" w:rsidRPr="00242A29">
        <w:rPr>
          <w:szCs w:val="24"/>
        </w:rPr>
        <w:t xml:space="preserve">Мониторинг по физическим лицам проводится не реже чем раз в 6 месяцев, </w:t>
      </w:r>
    </w:p>
    <w:p w:rsidR="00CA6987" w:rsidRPr="00242A29" w:rsidRDefault="00BC36B8" w:rsidP="001E2425">
      <w:pPr>
        <w:spacing w:line="360" w:lineRule="auto"/>
        <w:rPr>
          <w:szCs w:val="24"/>
        </w:rPr>
      </w:pPr>
      <w:r>
        <w:rPr>
          <w:szCs w:val="24"/>
        </w:rPr>
        <w:t>2.4</w:t>
      </w:r>
      <w:r w:rsidR="00242A29">
        <w:rPr>
          <w:szCs w:val="24"/>
        </w:rPr>
        <w:t xml:space="preserve">.4. </w:t>
      </w:r>
      <w:r w:rsidR="00404E0B" w:rsidRPr="00242A29">
        <w:rPr>
          <w:szCs w:val="24"/>
        </w:rPr>
        <w:t>Мониторинг по данным по судебным разбирательствам для юридических лиц проводится не реже, чем раз в  квартал.</w:t>
      </w:r>
    </w:p>
    <w:p w:rsidR="00CA6987" w:rsidRPr="00242A29" w:rsidRDefault="00242A29" w:rsidP="001E2425">
      <w:pPr>
        <w:jc w:val="both"/>
        <w:rPr>
          <w:b/>
          <w:szCs w:val="24"/>
          <w:u w:val="single"/>
        </w:rPr>
      </w:pPr>
      <w:r>
        <w:rPr>
          <w:b/>
          <w:szCs w:val="24"/>
          <w:u w:val="single"/>
        </w:rPr>
        <w:t>2.</w:t>
      </w:r>
      <w:r w:rsidR="00BC36B8">
        <w:rPr>
          <w:b/>
          <w:szCs w:val="24"/>
          <w:u w:val="single"/>
        </w:rPr>
        <w:t>5</w:t>
      </w:r>
      <w:r>
        <w:rPr>
          <w:b/>
          <w:szCs w:val="24"/>
          <w:u w:val="single"/>
        </w:rPr>
        <w:t xml:space="preserve">. </w:t>
      </w:r>
      <w:r w:rsidR="00CA6987" w:rsidRPr="00242A29">
        <w:rPr>
          <w:b/>
          <w:szCs w:val="24"/>
          <w:u w:val="single"/>
        </w:rPr>
        <w:t>Документы, подтверждающие признаки обесценения.</w:t>
      </w:r>
    </w:p>
    <w:p w:rsidR="00F416F3" w:rsidRPr="00242A29" w:rsidRDefault="00242A29" w:rsidP="001E2425">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1E2425">
      <w:pPr>
        <w:pStyle w:val="a5"/>
        <w:numPr>
          <w:ilvl w:val="0"/>
          <w:numId w:val="228"/>
        </w:numPr>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1E2425">
      <w:pPr>
        <w:pStyle w:val="a5"/>
        <w:numPr>
          <w:ilvl w:val="0"/>
          <w:numId w:val="228"/>
        </w:numPr>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1E2425">
      <w:pPr>
        <w:pStyle w:val="a5"/>
        <w:numPr>
          <w:ilvl w:val="0"/>
          <w:numId w:val="228"/>
        </w:numPr>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1E2425">
      <w:pPr>
        <w:pStyle w:val="a5"/>
        <w:numPr>
          <w:ilvl w:val="0"/>
          <w:numId w:val="228"/>
        </w:numPr>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rsidR="00CA6987" w:rsidRDefault="00242A29" w:rsidP="001E2425">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BC36B8" w:rsidRPr="00242A29" w:rsidRDefault="00BC36B8" w:rsidP="001E2425">
      <w:pPr>
        <w:jc w:val="both"/>
        <w:rPr>
          <w:szCs w:val="24"/>
        </w:rPr>
      </w:pPr>
    </w:p>
    <w:p w:rsidR="006E0FF4" w:rsidRPr="00242A29" w:rsidRDefault="00BC36B8" w:rsidP="001E2425">
      <w:pPr>
        <w:ind w:left="993"/>
        <w:jc w:val="both"/>
        <w:rPr>
          <w:b/>
          <w:szCs w:val="24"/>
        </w:rPr>
      </w:pPr>
      <w:r>
        <w:rPr>
          <w:b/>
          <w:szCs w:val="24"/>
        </w:rPr>
        <w:t>2.6</w:t>
      </w:r>
      <w:r w:rsidR="00242A29">
        <w:rPr>
          <w:b/>
          <w:szCs w:val="24"/>
        </w:rPr>
        <w:t xml:space="preserve">. </w:t>
      </w:r>
      <w:r w:rsidR="006E0FF4" w:rsidRPr="00242A29">
        <w:rPr>
          <w:b/>
          <w:szCs w:val="24"/>
        </w:rPr>
        <w:t xml:space="preserve">Выход из состояния обесценения. </w:t>
      </w:r>
    </w:p>
    <w:p w:rsidR="006E0FF4" w:rsidRPr="001E2425" w:rsidRDefault="006E0FF4" w:rsidP="006E0FF4">
      <w:pPr>
        <w:pStyle w:val="a5"/>
        <w:ind w:left="1080"/>
        <w:jc w:val="both"/>
        <w:rPr>
          <w:rFonts w:ascii="Times New Roman" w:hAnsi="Times New Roman"/>
          <w:sz w:val="24"/>
          <w:szCs w:val="24"/>
        </w:rPr>
      </w:pPr>
      <w:r w:rsidRPr="001E2425">
        <w:rPr>
          <w:rFonts w:ascii="Times New Roman" w:hAnsi="Times New Roman"/>
          <w:sz w:val="24"/>
          <w:szCs w:val="24"/>
        </w:rPr>
        <w:t>Допустимо прекратить считать задолженность обесцененной:</w:t>
      </w:r>
    </w:p>
    <w:p w:rsidR="006E0FF4" w:rsidRPr="00BC36B8" w:rsidRDefault="00BC36B8" w:rsidP="001E2425">
      <w:pPr>
        <w:ind w:left="720"/>
        <w:jc w:val="both"/>
        <w:rPr>
          <w:szCs w:val="24"/>
        </w:rPr>
      </w:pPr>
      <w:r w:rsidRPr="00BC36B8">
        <w:rPr>
          <w:szCs w:val="24"/>
        </w:rPr>
        <w:t xml:space="preserve">2.6.1. </w:t>
      </w:r>
      <w:r w:rsidR="006E0FF4" w:rsidRPr="00BC36B8">
        <w:rPr>
          <w:szCs w:val="24"/>
        </w:rPr>
        <w:t xml:space="preserve">Для </w:t>
      </w:r>
      <w:r w:rsidR="006E0FF4" w:rsidRPr="001E2425">
        <w:rPr>
          <w:b/>
          <w:szCs w:val="24"/>
        </w:rPr>
        <w:t>юридических</w:t>
      </w:r>
      <w:r w:rsidR="006E0FF4" w:rsidRPr="00BC36B8">
        <w:rPr>
          <w:szCs w:val="24"/>
        </w:rPr>
        <w:t xml:space="preserve"> лиц</w:t>
      </w:r>
    </w:p>
    <w:p w:rsidR="006E0FF4" w:rsidRPr="00BC36B8" w:rsidRDefault="00BC36B8" w:rsidP="001E2425">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1E2425">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1E2425">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 ).</w:t>
      </w:r>
    </w:p>
    <w:p w:rsidR="004C6C12" w:rsidRDefault="00BC36B8" w:rsidP="001E2425">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1E2425">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1E2425">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1E2425">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1E2425">
      <w:pPr>
        <w:jc w:val="both"/>
        <w:rPr>
          <w:szCs w:val="24"/>
        </w:rPr>
      </w:pPr>
      <w:r>
        <w:rPr>
          <w:szCs w:val="24"/>
        </w:rPr>
        <w:t xml:space="preserve">  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1E2425">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1E2425">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1E2425">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1E2425">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1E2425">
      <w:pPr>
        <w:jc w:val="both"/>
        <w:rPr>
          <w:szCs w:val="24"/>
        </w:rPr>
      </w:pPr>
      <w:r>
        <w:rPr>
          <w:szCs w:val="24"/>
        </w:rPr>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E0FF4" w:rsidRPr="00C50C81" w:rsidRDefault="00BC36B8" w:rsidP="001E2425">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Pr="00BC36B8" w:rsidRDefault="00BC36B8" w:rsidP="001E2425">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6E0FF4" w:rsidRPr="001E2425" w:rsidRDefault="00C50C81" w:rsidP="001E2425">
      <w:pPr>
        <w:rPr>
          <w:b/>
          <w:szCs w:val="24"/>
        </w:rPr>
      </w:pPr>
      <w:r>
        <w:rPr>
          <w:b/>
          <w:szCs w:val="24"/>
        </w:rPr>
        <w:t xml:space="preserve">2.7. </w:t>
      </w:r>
      <w:r w:rsidR="006E0FF4" w:rsidRPr="001E2425">
        <w:rPr>
          <w:b/>
          <w:szCs w:val="24"/>
        </w:rPr>
        <w:t>Расчет справедливой стоимости актива с учетом признаков обесценения (до дефолта контрагента)</w:t>
      </w:r>
    </w:p>
    <w:p w:rsidR="006E0FF4" w:rsidRPr="006E0FF4" w:rsidRDefault="00C50C81" w:rsidP="001E2425">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1E2425">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Pr="00CC6B22" w:rsidRDefault="00F416F3" w:rsidP="00F416F3">
      <w:pPr>
        <w:pStyle w:val="2"/>
      </w:pPr>
      <w:bookmarkStart w:id="41"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41"/>
    </w:p>
    <w:p w:rsidR="00AB247E" w:rsidRPr="001E2425" w:rsidRDefault="00AB247E" w:rsidP="001E2425">
      <w:pPr>
        <w:pStyle w:val="a5"/>
        <w:spacing w:after="52" w:line="267" w:lineRule="auto"/>
        <w:ind w:left="502" w:right="54"/>
        <w:jc w:val="both"/>
        <w:rPr>
          <w:rFonts w:ascii="Times New Roman" w:eastAsia="Times New Roman" w:hAnsi="Times New Roman"/>
          <w:color w:val="000000"/>
          <w:sz w:val="24"/>
          <w:szCs w:val="20"/>
          <w:lang w:eastAsia="ru-RU"/>
        </w:rPr>
      </w:pPr>
      <w:r>
        <w:rPr>
          <w:color w:val="000000"/>
        </w:rPr>
        <w:t>3.1.</w:t>
      </w:r>
      <w:r w:rsidRPr="001E2425">
        <w:rPr>
          <w:rFonts w:ascii="Times New Roman" w:eastAsia="Times New Roman" w:hAnsi="Times New Roman"/>
          <w:color w:val="000000"/>
          <w:sz w:val="24"/>
          <w:szCs w:val="20"/>
          <w:lang w:eastAsia="ru-RU"/>
        </w:rPr>
        <w:t xml:space="preserve">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229"/>
        <w:gridCol w:w="2058"/>
      </w:tblGrid>
      <w:tr w:rsidR="00AB247E" w:rsidRPr="00EA21F0" w:rsidTr="001512CD">
        <w:trPr>
          <w:trHeight w:val="562"/>
        </w:trPr>
        <w:tc>
          <w:tcPr>
            <w:tcW w:w="3892" w:type="pct"/>
          </w:tcPr>
          <w:p w:rsidR="00AB247E" w:rsidRPr="00EA21F0" w:rsidRDefault="00AB247E" w:rsidP="001512CD">
            <w:pPr>
              <w:spacing w:line="259" w:lineRule="auto"/>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512CD">
            <w:pPr>
              <w:spacing w:line="259" w:lineRule="auto"/>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512CD">
            <w:pPr>
              <w:spacing w:line="259" w:lineRule="auto"/>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1"/>
            </w:r>
          </w:p>
        </w:tc>
        <w:tc>
          <w:tcPr>
            <w:tcW w:w="1108" w:type="pct"/>
          </w:tcPr>
          <w:p w:rsidR="00AB247E" w:rsidRPr="00EA21F0" w:rsidRDefault="00AB247E" w:rsidP="001512CD">
            <w:pPr>
              <w:spacing w:line="259" w:lineRule="auto"/>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512CD">
            <w:pPr>
              <w:spacing w:line="259" w:lineRule="auto"/>
              <w:rPr>
                <w:color w:val="000000"/>
              </w:rPr>
            </w:pPr>
            <w:r>
              <w:t>Обязательства по выплате дохода по долевым активам российских/иностранных эмитентов</w:t>
            </w:r>
            <w:r>
              <w:rPr>
                <w:rStyle w:val="af"/>
              </w:rPr>
              <w:footnoteReference w:id="12"/>
            </w:r>
            <w:r w:rsidRPr="00DA7256">
              <w:t xml:space="preserve"> </w:t>
            </w:r>
          </w:p>
        </w:tc>
        <w:tc>
          <w:tcPr>
            <w:tcW w:w="1108" w:type="pct"/>
          </w:tcPr>
          <w:p w:rsidR="00AB247E" w:rsidRPr="00EA21F0" w:rsidRDefault="00AB247E" w:rsidP="001512CD">
            <w:pPr>
              <w:spacing w:line="259" w:lineRule="auto"/>
              <w:ind w:left="268"/>
              <w:jc w:val="center"/>
              <w:rPr>
                <w:color w:val="000000"/>
              </w:rPr>
            </w:pPr>
            <w:r>
              <w:t>25 рабочих/ 45 календарных</w:t>
            </w:r>
            <w:r w:rsidRPr="00DA7256">
              <w:t xml:space="preserve"> дней </w:t>
            </w:r>
          </w:p>
        </w:tc>
      </w:tr>
      <w:tr w:rsidR="00AB247E" w:rsidRPr="00EA21F0" w:rsidTr="001512CD">
        <w:trPr>
          <w:trHeight w:val="286"/>
        </w:trPr>
        <w:tc>
          <w:tcPr>
            <w:tcW w:w="3892" w:type="pct"/>
          </w:tcPr>
          <w:p w:rsidR="00AB247E" w:rsidRPr="00EA21F0" w:rsidRDefault="00AB247E" w:rsidP="001512CD">
            <w:pPr>
              <w:spacing w:line="259" w:lineRule="auto"/>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512CD">
            <w:pPr>
              <w:spacing w:line="259" w:lineRule="auto"/>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512CD">
            <w:pPr>
              <w:spacing w:line="259" w:lineRule="auto"/>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AB247E" w:rsidRDefault="00AB247E" w:rsidP="001E2425">
            <w:pPr>
              <w:pStyle w:val="a5"/>
              <w:numPr>
                <w:ilvl w:val="0"/>
                <w:numId w:val="225"/>
              </w:numPr>
              <w:spacing w:line="259" w:lineRule="auto"/>
              <w:jc w:val="center"/>
              <w:rPr>
                <w:color w:val="000000"/>
              </w:rPr>
            </w:pPr>
            <w:r w:rsidRPr="00AB247E">
              <w:t xml:space="preserve">ней </w:t>
            </w:r>
          </w:p>
        </w:tc>
      </w:tr>
    </w:tbl>
    <w:p w:rsidR="00C6552E" w:rsidRPr="001E2425" w:rsidRDefault="00AB247E" w:rsidP="001E2425">
      <w:pPr>
        <w:jc w:val="both"/>
        <w:rPr>
          <w:color w:val="000000"/>
        </w:rPr>
      </w:pPr>
      <w:r w:rsidRPr="001E2425">
        <w:rPr>
          <w:rFonts w:ascii="Calibri" w:eastAsia="Calibri" w:hAnsi="Calibri"/>
          <w:color w:val="000000"/>
          <w:sz w:val="22"/>
          <w:szCs w:val="22"/>
          <w:lang w:eastAsia="en-US"/>
        </w:rPr>
        <w:t xml:space="preserve">3.2. </w:t>
      </w:r>
      <w:r w:rsidR="00C6552E" w:rsidRPr="001E2425">
        <w:rPr>
          <w:rFonts w:eastAsia="Calibri"/>
          <w:color w:val="000000"/>
          <w:sz w:val="22"/>
          <w:szCs w:val="22"/>
          <w:lang w:eastAsia="en-US"/>
        </w:rPr>
        <w:t>В отношении юридических лиц к дефолт</w:t>
      </w:r>
      <w:r w:rsidR="00984850" w:rsidRPr="001E2425">
        <w:rPr>
          <w:rFonts w:eastAsia="Calibri"/>
          <w:color w:val="000000"/>
          <w:sz w:val="22"/>
          <w:szCs w:val="22"/>
          <w:lang w:eastAsia="en-US"/>
        </w:rPr>
        <w:t xml:space="preserve"> и</w:t>
      </w:r>
      <w:r w:rsidR="00C6552E" w:rsidRPr="001E2425">
        <w:rPr>
          <w:rFonts w:eastAsia="Calibri"/>
          <w:color w:val="000000"/>
          <w:sz w:val="22"/>
          <w:szCs w:val="22"/>
          <w:lang w:eastAsia="en-US"/>
        </w:rPr>
        <w:t xml:space="preserve"> приравнива</w:t>
      </w:r>
      <w:r w:rsidR="00984850" w:rsidRPr="001E2425">
        <w:rPr>
          <w:rFonts w:eastAsia="Calibri"/>
          <w:color w:val="000000"/>
          <w:sz w:val="22"/>
          <w:szCs w:val="22"/>
          <w:lang w:eastAsia="en-US"/>
        </w:rPr>
        <w:t>емые к нему</w:t>
      </w:r>
      <w:r w:rsidR="00C6552E" w:rsidRPr="001E2425">
        <w:rPr>
          <w:rFonts w:eastAsia="Calibri"/>
          <w:color w:val="000000"/>
          <w:sz w:val="22"/>
          <w:szCs w:val="22"/>
          <w:lang w:eastAsia="en-US"/>
        </w:rPr>
        <w:t xml:space="preserve"> события</w:t>
      </w:r>
      <w:r w:rsidR="00984850" w:rsidRPr="001E2425">
        <w:rPr>
          <w:rFonts w:eastAsia="Calibri"/>
          <w:color w:val="000000"/>
          <w:sz w:val="22"/>
          <w:szCs w:val="22"/>
          <w:lang w:eastAsia="en-US"/>
        </w:rPr>
        <w:t xml:space="preserve"> указаны ниже</w:t>
      </w:r>
      <w:r w:rsidR="00C6552E" w:rsidRPr="001E2425">
        <w:rPr>
          <w:rFonts w:eastAsia="Calibri"/>
          <w:color w:val="000000"/>
          <w:sz w:val="22"/>
          <w:szCs w:val="22"/>
          <w:lang w:eastAsia="en-US"/>
        </w:rPr>
        <w:t>:</w:t>
      </w:r>
      <w:r w:rsidR="00C6552E" w:rsidRPr="001E2425">
        <w:rPr>
          <w:rFonts w:ascii="Calibri" w:eastAsia="Calibri" w:hAnsi="Calibri"/>
          <w:color w:val="000000"/>
          <w:sz w:val="22"/>
          <w:szCs w:val="22"/>
          <w:lang w:eastAsia="en-US"/>
        </w:rPr>
        <w:t xml:space="preserve"> </w:t>
      </w:r>
      <w:r>
        <w:rPr>
          <w:color w:val="000000"/>
        </w:rPr>
        <w:t xml:space="preserve">3.2.1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AB247E" w:rsidP="001E2425">
      <w:pPr>
        <w:jc w:val="both"/>
        <w:rPr>
          <w:color w:val="000000"/>
        </w:rPr>
      </w:pPr>
      <w:r>
        <w:rPr>
          <w:color w:val="000000"/>
        </w:rPr>
        <w:t xml:space="preserve">3.2.2.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AB247E" w:rsidP="001E2425">
      <w:pPr>
        <w:jc w:val="both"/>
        <w:rPr>
          <w:color w:val="000000"/>
        </w:rPr>
      </w:pPr>
      <w:r>
        <w:rPr>
          <w:color w:val="000000"/>
        </w:rPr>
        <w:t>3.2.3.</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AB247E" w:rsidP="001E2425">
      <w:pPr>
        <w:jc w:val="both"/>
        <w:rPr>
          <w:color w:val="000000"/>
        </w:rPr>
      </w:pPr>
      <w:r>
        <w:rPr>
          <w:color w:val="000000"/>
        </w:rPr>
        <w:t>3.2.4.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AB247E" w:rsidP="001E2425">
      <w:pPr>
        <w:jc w:val="both"/>
        <w:rPr>
          <w:color w:val="000000"/>
        </w:rPr>
      </w:pPr>
      <w:r>
        <w:rPr>
          <w:color w:val="000000"/>
        </w:rPr>
        <w:t>3.2.5.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AB247E" w:rsidP="001E2425">
      <w:pPr>
        <w:jc w:val="both"/>
        <w:rPr>
          <w:color w:val="000000"/>
        </w:rPr>
      </w:pPr>
      <w:r>
        <w:rPr>
          <w:color w:val="000000"/>
        </w:rPr>
        <w:t>3.2.6.</w:t>
      </w:r>
      <w:r w:rsidR="000F3EBC" w:rsidRPr="00FD1449">
        <w:rPr>
          <w:color w:val="000000"/>
        </w:rPr>
        <w:t>присвоение заемщику/контрагенту рейтинга SD (Selected Default) или D (Default) со стороны рейтинговых агентств;</w:t>
      </w:r>
    </w:p>
    <w:p w:rsidR="00C6552E" w:rsidRPr="00FD1449" w:rsidRDefault="00AB247E" w:rsidP="001E2425">
      <w:pPr>
        <w:jc w:val="both"/>
        <w:rPr>
          <w:color w:val="000000"/>
        </w:rPr>
      </w:pPr>
      <w:r>
        <w:rPr>
          <w:color w:val="000000"/>
        </w:rPr>
        <w:t>3.2.7.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C6552E" w:rsidRPr="00FD1449" w:rsidRDefault="00242A29" w:rsidP="001E2425">
      <w:pPr>
        <w:jc w:val="both"/>
        <w:rPr>
          <w:b/>
          <w:color w:val="000000"/>
        </w:rPr>
      </w:pPr>
      <w:r>
        <w:rPr>
          <w:b/>
          <w:color w:val="000000"/>
        </w:rPr>
        <w:t xml:space="preserve">3.3. </w:t>
      </w:r>
      <w:r w:rsidR="00C6552E" w:rsidRPr="00FD1449">
        <w:rPr>
          <w:b/>
          <w:color w:val="000000"/>
        </w:rPr>
        <w:t xml:space="preserve">В отношении физических лиц к дефолту приравниваются следующие события: </w:t>
      </w:r>
    </w:p>
    <w:p w:rsidR="00C6552E" w:rsidRPr="00FD1449" w:rsidRDefault="00242A29" w:rsidP="001E2425">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1E2425">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1E2425">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1E2425">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 не связанных с лишением свободы</w:t>
      </w:r>
      <w:r w:rsidR="001E376B" w:rsidRPr="00FD1449">
        <w:rPr>
          <w:color w:val="000000"/>
        </w:rPr>
        <w:t xml:space="preserve"> или ограничениями не позволяющими вести трудовую деятельность</w:t>
      </w:r>
      <w:r w:rsidR="000F3EBC" w:rsidRPr="00FD1449">
        <w:rPr>
          <w:color w:val="000000"/>
        </w:rPr>
        <w:t>);</w:t>
      </w:r>
    </w:p>
    <w:p w:rsidR="00C6552E" w:rsidRPr="004C6C12" w:rsidRDefault="00242A29" w:rsidP="001E2425">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Pr="00FD1449" w:rsidRDefault="00242A29" w:rsidP="001E2425">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C6552E" w:rsidRPr="001E2425" w:rsidRDefault="00242A29" w:rsidP="001E2425">
      <w:pPr>
        <w:jc w:val="both"/>
        <w:rPr>
          <w:b/>
          <w:color w:val="000000"/>
        </w:rPr>
      </w:pPr>
      <w:r>
        <w:rPr>
          <w:b/>
          <w:color w:val="000000"/>
        </w:rPr>
        <w:t xml:space="preserve">3.4. </w:t>
      </w:r>
      <w:r w:rsidR="00C6552E" w:rsidRPr="001E2425">
        <w:rPr>
          <w:b/>
          <w:color w:val="000000"/>
        </w:rPr>
        <w:t xml:space="preserve">Дефолт по различным активам, относящимся к контрагенту. </w:t>
      </w:r>
    </w:p>
    <w:p w:rsidR="00C6552E" w:rsidRPr="00FD1449" w:rsidRDefault="00242A29" w:rsidP="001E2425">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1E2425">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1E2425">
      <w:pPr>
        <w:jc w:val="both"/>
        <w:rPr>
          <w:color w:val="000000"/>
        </w:rPr>
      </w:pPr>
      <w:r>
        <w:rPr>
          <w:color w:val="000000"/>
        </w:rPr>
        <w:t xml:space="preserve">3.4.3. </w:t>
      </w:r>
      <w:r w:rsidR="000F3EBC" w:rsidRPr="00FD1449">
        <w:rPr>
          <w:color w:val="000000"/>
        </w:rPr>
        <w:t>В случае наступления событий, приравненных с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Pr="00363749" w:rsidRDefault="00242A29" w:rsidP="001E2425">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C50C81">
        <w:rPr>
          <w:color w:val="000000"/>
        </w:rPr>
        <w:t xml:space="preserve">3.5. </w:t>
      </w:r>
      <w:r w:rsidR="00363749" w:rsidRPr="00363749">
        <w:rPr>
          <w:color w:val="000000"/>
        </w:rPr>
        <w:t xml:space="preserve">Для всех классов активов, находящихся в состоянии дефолта (за исключением описанных ниже в этом пункте), справедливая стоимость актива определяется в соответствии с Формулой 2, при этом PD(T(n)) принимаются равными 1. </w:t>
      </w:r>
    </w:p>
    <w:p w:rsidR="00363749" w:rsidRDefault="00242A29" w:rsidP="001E2425">
      <w:pPr>
        <w:jc w:val="both"/>
        <w:rPr>
          <w:color w:val="000000"/>
        </w:rPr>
      </w:pPr>
      <w:r>
        <w:rPr>
          <w:color w:val="000000"/>
        </w:rPr>
        <w:t>3.</w:t>
      </w:r>
      <w:r w:rsidR="00C50C81">
        <w:rPr>
          <w:color w:val="000000"/>
        </w:rPr>
        <w:t>5</w:t>
      </w:r>
      <w:r>
        <w:rPr>
          <w:color w:val="000000"/>
        </w:rPr>
        <w:t>.</w:t>
      </w:r>
      <w:r w:rsidR="00C50C81">
        <w:rPr>
          <w:color w:val="000000"/>
        </w:rPr>
        <w:t>1.</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Pr="00363749" w:rsidRDefault="00242A29" w:rsidP="004C6C12">
      <w:pPr>
        <w:jc w:val="both"/>
        <w:rPr>
          <w:color w:val="000000"/>
        </w:rPr>
      </w:pPr>
      <w:r>
        <w:rPr>
          <w:color w:val="000000"/>
        </w:rPr>
        <w:t>3.</w:t>
      </w:r>
      <w:r w:rsidR="00C50C81">
        <w:rPr>
          <w:color w:val="000000"/>
        </w:rPr>
        <w:t>5.2.</w:t>
      </w:r>
      <w:r>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4C6C12" w:rsidRDefault="00C50C81" w:rsidP="004C6C12">
      <w:pPr>
        <w:jc w:val="both"/>
        <w:rPr>
          <w:color w:val="000000"/>
        </w:rPr>
      </w:pPr>
      <w:r>
        <w:rPr>
          <w:color w:val="000000"/>
        </w:rPr>
        <w:t xml:space="preserve">3.6. </w:t>
      </w:r>
      <w:r w:rsidR="000926A9" w:rsidRPr="001E2425">
        <w:rPr>
          <w:color w:val="000000"/>
        </w:rPr>
        <w:t>В случае, если контрагент/эмитент находится в состоянии банкротства</w:t>
      </w:r>
      <w:r>
        <w:rPr>
          <w:color w:val="000000"/>
        </w:rPr>
        <w:t xml:space="preserve"> </w:t>
      </w:r>
    </w:p>
    <w:p w:rsidR="000926A9" w:rsidRPr="000926A9" w:rsidRDefault="00C50C81" w:rsidP="004C6C12">
      <w:pPr>
        <w:jc w:val="both"/>
        <w:rPr>
          <w:color w:val="000000"/>
        </w:rPr>
      </w:pPr>
      <w:r>
        <w:rPr>
          <w:color w:val="000000"/>
        </w:rPr>
        <w:t xml:space="preserve">3.6.1.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Pr="000926A9" w:rsidRDefault="00C50C81" w:rsidP="004C6C12">
      <w:pPr>
        <w:jc w:val="both"/>
        <w:rPr>
          <w:color w:val="000000"/>
        </w:rPr>
      </w:pPr>
      <w:r>
        <w:rPr>
          <w:color w:val="000000"/>
        </w:rPr>
        <w:t xml:space="preserve">3.6.2.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9A3C4D" w:rsidRPr="001E2425" w:rsidRDefault="00C50C81" w:rsidP="001E2425">
      <w:pPr>
        <w:rPr>
          <w:b/>
          <w:color w:val="000000"/>
        </w:rPr>
      </w:pPr>
      <w:r>
        <w:rPr>
          <w:b/>
          <w:color w:val="000000"/>
        </w:rPr>
        <w:t xml:space="preserve">3.7. </w:t>
      </w:r>
      <w:r w:rsidR="009A3C4D" w:rsidRPr="001E2425">
        <w:rPr>
          <w:b/>
          <w:color w:val="000000"/>
        </w:rPr>
        <w:t xml:space="preserve">Выход из состояния дефолта (переход возможен только в состояние обесценения). </w:t>
      </w:r>
    </w:p>
    <w:p w:rsidR="00363749" w:rsidRPr="00363749" w:rsidRDefault="009A3C4D" w:rsidP="009A3C4D">
      <w:pPr>
        <w:pStyle w:val="a5"/>
        <w:ind w:left="1080"/>
        <w:jc w:val="both"/>
        <w:rPr>
          <w:rFonts w:ascii="Times New Roman" w:hAnsi="Times New Roman"/>
          <w:color w:val="000000"/>
        </w:rPr>
      </w:pPr>
      <w:r>
        <w:rPr>
          <w:rFonts w:ascii="Times New Roman" w:hAnsi="Times New Roman"/>
          <w:color w:val="000000"/>
        </w:rPr>
        <w:t xml:space="preserve">Возможно </w:t>
      </w:r>
      <w:r w:rsidRPr="009A3C4D">
        <w:rPr>
          <w:rFonts w:ascii="Times New Roman" w:hAnsi="Times New Roman"/>
          <w:color w:val="000000"/>
        </w:rPr>
        <w:t>прекратить считать задолженность находящейся в дефолте:</w:t>
      </w:r>
    </w:p>
    <w:p w:rsidR="009A3C4D" w:rsidRPr="001E2425" w:rsidRDefault="00C50C81" w:rsidP="001E2425">
      <w:pPr>
        <w:jc w:val="both"/>
        <w:rPr>
          <w:color w:val="000000"/>
        </w:rPr>
      </w:pPr>
      <w:r>
        <w:rPr>
          <w:color w:val="000000"/>
        </w:rPr>
        <w:t xml:space="preserve">3.7.1.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1E2425">
      <w:pPr>
        <w:jc w:val="both"/>
        <w:rPr>
          <w:color w:val="000000"/>
        </w:rPr>
      </w:pPr>
      <w:r>
        <w:rPr>
          <w:color w:val="000000"/>
        </w:rPr>
        <w:t xml:space="preserve">3.7.2.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1E2425">
      <w:pPr>
        <w:jc w:val="both"/>
        <w:rPr>
          <w:color w:val="000000"/>
        </w:rPr>
      </w:pPr>
      <w:r>
        <w:rPr>
          <w:color w:val="000000"/>
        </w:rPr>
        <w:t>3.7.3.</w:t>
      </w:r>
      <w:r w:rsidR="009A3C4D" w:rsidRPr="009A3C4D">
        <w:rPr>
          <w:color w:val="000000"/>
        </w:rPr>
        <w:t xml:space="preserve"> В случае возобновления обслуживания долга по графику.</w:t>
      </w:r>
    </w:p>
    <w:p w:rsidR="009A3C4D" w:rsidRPr="009A3C4D" w:rsidRDefault="00C50C81" w:rsidP="001E2425">
      <w:pPr>
        <w:jc w:val="both"/>
        <w:rPr>
          <w:color w:val="000000"/>
        </w:rPr>
      </w:pPr>
      <w:r>
        <w:rPr>
          <w:color w:val="000000"/>
        </w:rPr>
        <w:t>3.7.4.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1E2425">
      <w:pPr>
        <w:jc w:val="both"/>
        <w:rPr>
          <w:color w:val="000000"/>
        </w:rPr>
      </w:pPr>
      <w:r>
        <w:rPr>
          <w:color w:val="000000"/>
        </w:rPr>
        <w:t>3.7.5.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F416F3">
      <w:pPr>
        <w:pStyle w:val="2"/>
      </w:pPr>
      <w:bookmarkStart w:id="42"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2"/>
    </w:p>
    <w:p w:rsidR="000E00C0" w:rsidRPr="006749DA" w:rsidRDefault="000E00C0" w:rsidP="00A21AD3">
      <w:pPr>
        <w:pStyle w:val="a0"/>
        <w:numPr>
          <w:ilvl w:val="0"/>
          <w:numId w:val="2"/>
        </w:numPr>
      </w:pPr>
      <w:r w:rsidRPr="006749DA">
        <w:t xml:space="preserve"> </w:t>
      </w:r>
      <w:r w:rsidRPr="00A21AD3">
        <w:rPr>
          <w:b/>
        </w:rPr>
        <w:t>Порядок определения кредитного рейтинга контрагента (контрагенты – юридические лица)</w:t>
      </w:r>
    </w:p>
    <w:p w:rsidR="000E00C0" w:rsidRPr="008D4F10" w:rsidRDefault="000E00C0" w:rsidP="00EB4F7B">
      <w:pPr>
        <w:keepLines/>
        <w:spacing w:line="276" w:lineRule="auto"/>
        <w:ind w:firstLine="708"/>
        <w:rPr>
          <w:szCs w:val="24"/>
        </w:rPr>
      </w:pPr>
      <w:r w:rsidRPr="008D4F10">
        <w:rPr>
          <w:szCs w:val="24"/>
        </w:rPr>
        <w:t>Определение кредитного рейтинга контрагента</w:t>
      </w:r>
    </w:p>
    <w:p w:rsidR="000E00C0" w:rsidRPr="008D4F10" w:rsidRDefault="000E00C0" w:rsidP="00EB4F7B">
      <w:pPr>
        <w:keepLines/>
        <w:spacing w:after="120" w:line="276" w:lineRule="auto"/>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EB4F7B">
      <w:pPr>
        <w:keepLines/>
        <w:spacing w:after="120" w:line="276" w:lineRule="auto"/>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международными</w:t>
      </w:r>
      <w:r w:rsidRPr="006749DA">
        <w:rPr>
          <w:rStyle w:val="af"/>
          <w:color w:val="000000"/>
          <w:szCs w:val="24"/>
        </w:rPr>
        <w:footnoteReference w:id="13"/>
      </w:r>
      <w:r w:rsidRPr="008D4F10">
        <w:rPr>
          <w:color w:val="000000"/>
          <w:szCs w:val="24"/>
        </w:rPr>
        <w:t xml:space="preserve"> (S&amp;P, Moody’s, Fitch) и национальными</w:t>
      </w:r>
      <w:r w:rsidRPr="006749DA">
        <w:rPr>
          <w:rStyle w:val="af"/>
          <w:color w:val="000000"/>
          <w:szCs w:val="24"/>
        </w:rPr>
        <w:footnoteReference w:id="14"/>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EB4F7B">
      <w:pPr>
        <w:pStyle w:val="a5"/>
        <w:tabs>
          <w:tab w:val="left" w:pos="709"/>
        </w:tabs>
        <w:autoSpaceDE w:val="0"/>
        <w:autoSpaceDN w:val="0"/>
        <w:adjustRightInd w:val="0"/>
        <w:spacing w:after="0"/>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международным и (или)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Pr="006749DA" w:rsidRDefault="000E00C0" w:rsidP="00EB4F7B">
      <w:pPr>
        <w:pStyle w:val="a5"/>
        <w:tabs>
          <w:tab w:val="left" w:pos="709"/>
        </w:tabs>
        <w:autoSpaceDE w:val="0"/>
        <w:autoSpaceDN w:val="0"/>
        <w:adjustRightInd w:val="0"/>
        <w:spacing w:after="0"/>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A12D3C" w:rsidRPr="00A21AD3" w:rsidRDefault="000E00C0" w:rsidP="00A21AD3">
      <w:pPr>
        <w:pStyle w:val="a0"/>
        <w:rPr>
          <w:b/>
        </w:rPr>
      </w:pPr>
      <w:r w:rsidRPr="00A21AD3">
        <w:rPr>
          <w:b/>
        </w:rPr>
        <w:t>Порядок определения вероятности дефолта PD (контрагент – юридическое лицо)</w:t>
      </w:r>
    </w:p>
    <w:p w:rsidR="00A12D3C" w:rsidRPr="004C6C12" w:rsidRDefault="00A12D3C" w:rsidP="00EB4F7B">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Значение вероятности дефолта PD определятся на основании данных о значениях вероятности дефолта PD международного рейтингового агентства S&amp;P за последний доступный год для соответствующего кредитного рейтинга S&amp;P.</w:t>
      </w:r>
    </w:p>
    <w:p w:rsidR="00F013EC" w:rsidRPr="004C6C12" w:rsidRDefault="00F013EC" w:rsidP="00EB4F7B">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Данные о значениях PD используются на основании ежегодного публикуемого отчета S&amp;P «Default, Transition, and Recovery: </w:t>
      </w:r>
      <w:r w:rsidR="001F6755" w:rsidRPr="004C6C12">
        <w:rPr>
          <w:rFonts w:ascii="Times New Roman" w:hAnsi="Times New Roman"/>
          <w:color w:val="000000"/>
          <w:sz w:val="24"/>
          <w:szCs w:val="24"/>
        </w:rPr>
        <w:t xml:space="preserve">2020 </w:t>
      </w:r>
      <w:r w:rsidRPr="004C6C12">
        <w:rPr>
          <w:rFonts w:ascii="Times New Roman" w:hAnsi="Times New Roman"/>
          <w:color w:val="000000"/>
          <w:sz w:val="24"/>
          <w:szCs w:val="24"/>
        </w:rPr>
        <w:t xml:space="preserve">Annual Global Corporate Default And Rating Transition Study» Таблица 26. </w:t>
      </w:r>
      <w:r w:rsidRPr="004C6C12">
        <w:rPr>
          <w:rFonts w:ascii="Times New Roman" w:hAnsi="Times New Roman"/>
          <w:color w:val="000000"/>
          <w:sz w:val="24"/>
          <w:szCs w:val="24"/>
          <w:lang w:val="en-US"/>
        </w:rPr>
        <w:t xml:space="preserve">«Global Corporate Average Cumulative Default Rates By Rating Modifier» </w:t>
      </w:r>
      <w:r w:rsidRPr="004C6C12">
        <w:rPr>
          <w:rFonts w:ascii="Times New Roman" w:hAnsi="Times New Roman"/>
          <w:color w:val="000000"/>
          <w:sz w:val="24"/>
          <w:szCs w:val="24"/>
        </w:rPr>
        <w:t>с</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учётом</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последующих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ежегодных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обновлений</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Для оценки PD</w:t>
      </w:r>
      <w:r w:rsidRPr="004C6C12" w:rsidDel="00215638">
        <w:rPr>
          <w:rFonts w:ascii="Times New Roman" w:hAnsi="Times New Roman"/>
          <w:color w:val="000000"/>
          <w:sz w:val="24"/>
          <w:szCs w:val="24"/>
        </w:rPr>
        <w:t xml:space="preserve"> </w:t>
      </w:r>
      <w:r w:rsidRPr="004C6C12">
        <w:rPr>
          <w:rFonts w:ascii="Times New Roman" w:hAnsi="Times New Roman"/>
          <w:color w:val="000000"/>
          <w:sz w:val="24"/>
          <w:szCs w:val="24"/>
        </w:rPr>
        <w:t>для каждого контрагента определяется годовая вероятность дефолта в зависимости от его кредитного рейтинга по шкале S&amp;P. Если рейтинг контрагенту присвоен иным рейтинговым агентством, то определяется соответствующий ему рейтинг по шкале S&amp;P</w:t>
      </w:r>
      <w:r w:rsidR="00185CD4" w:rsidRPr="004C6C12">
        <w:rPr>
          <w:rFonts w:ascii="Times New Roman" w:hAnsi="Times New Roman"/>
          <w:color w:val="000000"/>
          <w:sz w:val="24"/>
          <w:szCs w:val="24"/>
        </w:rPr>
        <w:t xml:space="preserve"> (для рейтинговых агентств не входящих в таблицу выбирается ближайшее большее PD по шкале S&amp;P соответствующее рейтингу по методологии агентства)</w:t>
      </w:r>
      <w:r w:rsidRPr="004C6C12">
        <w:rPr>
          <w:rFonts w:ascii="Times New Roman" w:hAnsi="Times New Roman"/>
          <w:color w:val="000000"/>
          <w:sz w:val="24"/>
          <w:szCs w:val="24"/>
        </w:rPr>
        <w:t xml:space="preserve">. В Таблице </w:t>
      </w:r>
      <w:r w:rsidR="00AD55BF" w:rsidRPr="004C6C12">
        <w:rPr>
          <w:rFonts w:ascii="Times New Roman" w:hAnsi="Times New Roman"/>
          <w:color w:val="000000"/>
          <w:sz w:val="24"/>
          <w:szCs w:val="24"/>
        </w:rPr>
        <w:t xml:space="preserve">2 </w:t>
      </w:r>
      <w:r w:rsidRPr="004C6C12">
        <w:rPr>
          <w:rFonts w:ascii="Times New Roman" w:hAnsi="Times New Roman"/>
          <w:color w:val="000000"/>
          <w:sz w:val="24"/>
          <w:szCs w:val="24"/>
        </w:rPr>
        <w:t xml:space="preserve">приведена шкала соответствия внешних/внутренних кредитных рейтингов и вероятности дефолта PD. </w:t>
      </w:r>
      <w:r w:rsidR="00DE5136" w:rsidRPr="004C6C12">
        <w:rPr>
          <w:rFonts w:ascii="Times New Roman" w:hAnsi="Times New Roman"/>
          <w:color w:val="000000"/>
          <w:sz w:val="24"/>
          <w:szCs w:val="24"/>
        </w:rPr>
        <w:t>Если контрагенту присвоен аналогичный по уровню рейтинг иного рейтингового</w:t>
      </w:r>
      <w:r w:rsidR="00DE5136" w:rsidRPr="0061623E">
        <w:rPr>
          <w:rFonts w:ascii="Times New Roman" w:hAnsi="Times New Roman"/>
          <w:color w:val="000000"/>
        </w:rPr>
        <w:t xml:space="preserve"> </w:t>
      </w:r>
      <w:r w:rsidR="00DE5136" w:rsidRPr="004C6C12">
        <w:rPr>
          <w:rFonts w:ascii="Times New Roman" w:hAnsi="Times New Roman"/>
          <w:color w:val="000000"/>
          <w:sz w:val="24"/>
          <w:szCs w:val="24"/>
        </w:rPr>
        <w:t>агентства, имеющего более высокую вероятность дефолта, то</w:t>
      </w:r>
      <w:r w:rsidR="00247471" w:rsidRPr="004C6C12">
        <w:rPr>
          <w:rFonts w:ascii="Times New Roman" w:hAnsi="Times New Roman"/>
          <w:color w:val="000000"/>
          <w:sz w:val="24"/>
          <w:szCs w:val="24"/>
        </w:rPr>
        <w:t xml:space="preserve"> выбирается максимальная вероятность дефолта.</w:t>
      </w:r>
      <w:r w:rsidR="00DE5136" w:rsidRPr="004C6C12">
        <w:rPr>
          <w:rFonts w:ascii="Times New Roman" w:hAnsi="Times New Roman"/>
          <w:color w:val="000000"/>
          <w:sz w:val="24"/>
          <w:szCs w:val="24"/>
        </w:rPr>
        <w:t xml:space="preserve">  </w:t>
      </w:r>
    </w:p>
    <w:p w:rsidR="00F013EC" w:rsidRPr="0061623E" w:rsidRDefault="00F013EC" w:rsidP="00F013EC">
      <w:pPr>
        <w:pStyle w:val="a5"/>
        <w:keepNext/>
        <w:spacing w:after="0" w:line="360" w:lineRule="auto"/>
        <w:ind w:left="0"/>
        <w:jc w:val="right"/>
        <w:rPr>
          <w:rFonts w:ascii="Times New Roman" w:eastAsia="MS Mincho" w:hAnsi="Times New Roman"/>
          <w:sz w:val="20"/>
          <w:szCs w:val="20"/>
        </w:rPr>
      </w:pPr>
      <w:r w:rsidRPr="0061623E">
        <w:rPr>
          <w:rFonts w:ascii="Times New Roman" w:hAnsi="Times New Roman"/>
          <w:sz w:val="20"/>
          <w:szCs w:val="20"/>
        </w:rPr>
        <w:t xml:space="preserve">Таблица </w:t>
      </w:r>
      <w:r w:rsidR="00AD55BF" w:rsidRPr="0061623E">
        <w:rPr>
          <w:rFonts w:ascii="Times New Roman" w:hAnsi="Times New Roman"/>
          <w:sz w:val="20"/>
          <w:szCs w:val="20"/>
        </w:rPr>
        <w:t>2</w:t>
      </w:r>
      <w:r w:rsidRPr="0061623E">
        <w:rPr>
          <w:rFonts w:ascii="Times New Roman" w:hAnsi="Times New Roman"/>
          <w:sz w:val="20"/>
          <w:szCs w:val="20"/>
        </w:rPr>
        <w:t xml:space="preserve">. Определение </w:t>
      </w:r>
      <w:r w:rsidRPr="0061623E">
        <w:rPr>
          <w:rFonts w:ascii="Times New Roman" w:eastAsia="MS Mincho" w:hAnsi="Times New Roman"/>
          <w:sz w:val="20"/>
          <w:szCs w:val="20"/>
        </w:rPr>
        <w:t>вероятности дефолта контрагента</w:t>
      </w:r>
    </w:p>
    <w:p w:rsidR="00F013EC" w:rsidRPr="0061623E" w:rsidRDefault="00F013EC" w:rsidP="00F013EC">
      <w:pPr>
        <w:pStyle w:val="a5"/>
        <w:spacing w:after="0" w:line="360" w:lineRule="auto"/>
        <w:ind w:left="0"/>
        <w:jc w:val="right"/>
        <w:rPr>
          <w:rFonts w:ascii="Times New Roman" w:hAnsi="Times New Roman"/>
          <w:sz w:val="20"/>
          <w:szCs w:val="20"/>
        </w:rPr>
      </w:pPr>
      <w:r w:rsidRPr="0061623E">
        <w:rPr>
          <w:rFonts w:ascii="Times New Roman" w:eastAsia="MS Mincho" w:hAnsi="Times New Roman"/>
          <w:sz w:val="20"/>
          <w:szCs w:val="20"/>
        </w:rPr>
        <w:t xml:space="preserve">в зависимости от его кредитного рейтинга </w:t>
      </w:r>
    </w:p>
    <w:tbl>
      <w:tblPr>
        <w:tblW w:w="4307" w:type="pct"/>
        <w:tblLook w:val="04A0" w:firstRow="1" w:lastRow="0" w:firstColumn="1" w:lastColumn="0" w:noHBand="0" w:noVBand="1"/>
      </w:tblPr>
      <w:tblGrid>
        <w:gridCol w:w="1397"/>
        <w:gridCol w:w="878"/>
        <w:gridCol w:w="983"/>
        <w:gridCol w:w="820"/>
        <w:gridCol w:w="1135"/>
        <w:gridCol w:w="1386"/>
        <w:gridCol w:w="1401"/>
      </w:tblGrid>
      <w:tr w:rsidR="00887290" w:rsidRPr="000378EC" w:rsidTr="00030BE0">
        <w:trPr>
          <w:trHeight w:val="383"/>
        </w:trPr>
        <w:tc>
          <w:tcPr>
            <w:tcW w:w="852" w:type="pct"/>
            <w:vMerge w:val="restart"/>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w:t>
            </w:r>
          </w:p>
        </w:tc>
        <w:tc>
          <w:tcPr>
            <w:tcW w:w="3293" w:type="pct"/>
            <w:gridSpan w:val="5"/>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Рейтинги кредитных рейтинговых агентств</w:t>
            </w:r>
          </w:p>
        </w:tc>
        <w:tc>
          <w:tcPr>
            <w:tcW w:w="855" w:type="pct"/>
            <w:vMerge w:val="restart"/>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Вероятность дефолта PD</w:t>
            </w:r>
            <w:r w:rsidRPr="000378EC">
              <w:rPr>
                <w:rStyle w:val="af"/>
                <w:rFonts w:ascii="Arial" w:hAnsi="Arial" w:cs="Arial"/>
                <w:sz w:val="20"/>
                <w:szCs w:val="20"/>
              </w:rPr>
              <w:footnoteReference w:id="15"/>
            </w:r>
            <w:r w:rsidRPr="000378EC">
              <w:rPr>
                <w:rFonts w:ascii="Arial" w:hAnsi="Arial" w:cs="Arial"/>
                <w:sz w:val="20"/>
                <w:szCs w:val="20"/>
              </w:rPr>
              <w:t xml:space="preserve"> по шкале S&amp;P, %</w:t>
            </w:r>
          </w:p>
        </w:tc>
      </w:tr>
      <w:tr w:rsidR="00887290" w:rsidRPr="000378EC" w:rsidTr="00030BE0">
        <w:trPr>
          <w:trHeight w:val="233"/>
        </w:trPr>
        <w:tc>
          <w:tcPr>
            <w:tcW w:w="852" w:type="pct"/>
            <w:vMerge/>
            <w:tcBorders>
              <w:left w:val="single" w:sz="4" w:space="0" w:color="auto"/>
              <w:bottom w:val="single" w:sz="4" w:space="0" w:color="auto"/>
              <w:right w:val="single" w:sz="4" w:space="0" w:color="auto"/>
            </w:tcBorders>
          </w:tcPr>
          <w:p w:rsidR="00887290" w:rsidRPr="000378EC" w:rsidRDefault="00887290" w:rsidP="00EC03BC">
            <w:pPr>
              <w:spacing w:line="360" w:lineRule="auto"/>
              <w:rPr>
                <w:rFonts w:ascii="Arial" w:hAnsi="Arial" w:cs="Arial"/>
                <w:color w:val="00000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bCs/>
                <w:sz w:val="20"/>
                <w:szCs w:val="20"/>
              </w:rPr>
              <w:t>S&amp;P</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bCs/>
                <w:sz w:val="20"/>
                <w:szCs w:val="20"/>
              </w:rPr>
              <w:t>Moody`s</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bCs/>
                <w:sz w:val="20"/>
                <w:szCs w:val="20"/>
              </w:rPr>
              <w:t>Fitch</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Эксперт РА</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АКРА</w:t>
            </w:r>
          </w:p>
        </w:tc>
        <w:tc>
          <w:tcPr>
            <w:tcW w:w="855" w:type="pct"/>
            <w:vMerge/>
            <w:tcBorders>
              <w:left w:val="single" w:sz="4" w:space="0" w:color="auto"/>
              <w:bottom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r>
      <w:tr w:rsidR="00887290" w:rsidRPr="000378EC" w:rsidTr="00030BE0">
        <w:trPr>
          <w:trHeight w:val="231"/>
        </w:trPr>
        <w:tc>
          <w:tcPr>
            <w:tcW w:w="852" w:type="pct"/>
            <w:tcBorders>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1</w:t>
            </w: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2</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3</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4</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5</w:t>
            </w: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6</w:t>
            </w:r>
          </w:p>
        </w:tc>
        <w:tc>
          <w:tcPr>
            <w:tcW w:w="855" w:type="pct"/>
            <w:tcBorders>
              <w:top w:val="single" w:sz="4" w:space="0" w:color="auto"/>
              <w:left w:val="single" w:sz="4" w:space="0" w:color="auto"/>
              <w:bottom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8</w:t>
            </w:r>
          </w:p>
        </w:tc>
      </w:tr>
      <w:tr w:rsidR="00887290" w:rsidRPr="000378EC" w:rsidTr="00030BE0">
        <w:trPr>
          <w:trHeight w:val="271"/>
        </w:trPr>
        <w:tc>
          <w:tcPr>
            <w:tcW w:w="852" w:type="pct"/>
            <w:vMerge w:val="restart"/>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w:t>
            </w: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Aaa</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0,00</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Aa1</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0,00</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Aa2</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0,02</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Aa3</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0,03</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A1</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0,05</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A1</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w:t>
            </w:r>
            <w:r>
              <w:rPr>
                <w:rFonts w:ascii="Arial" w:hAnsi="Arial" w:cs="Arial"/>
                <w:sz w:val="20"/>
                <w:szCs w:val="20"/>
              </w:rPr>
              <w:t>5</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A3</w:t>
            </w:r>
          </w:p>
        </w:tc>
        <w:tc>
          <w:tcPr>
            <w:tcW w:w="527" w:type="pct"/>
            <w:tcBorders>
              <w:top w:val="single" w:sz="4" w:space="0" w:color="auto"/>
              <w:left w:val="single" w:sz="4" w:space="0" w:color="auto"/>
              <w:bottom w:val="single" w:sz="4" w:space="0" w:color="auto"/>
              <w:right w:val="single" w:sz="4" w:space="0" w:color="auto"/>
            </w:tcBorders>
            <w:vAlign w:val="center"/>
          </w:tcPr>
          <w:p w:rsidR="00B71A7D" w:rsidRDefault="00B71A7D" w:rsidP="00EC03BC">
            <w:pPr>
              <w:spacing w:line="360" w:lineRule="auto"/>
              <w:jc w:val="center"/>
              <w:rPr>
                <w:rFonts w:ascii="Arial" w:hAnsi="Arial" w:cs="Arial"/>
                <w:color w:val="000000"/>
              </w:rPr>
            </w:pPr>
          </w:p>
          <w:p w:rsidR="00887290" w:rsidRPr="000378EC" w:rsidRDefault="00B71A7D" w:rsidP="00EC03BC">
            <w:pPr>
              <w:spacing w:line="360" w:lineRule="auto"/>
              <w:jc w:val="center"/>
              <w:rPr>
                <w:rFonts w:ascii="Arial" w:hAnsi="Arial" w:cs="Arial"/>
                <w:color w:val="000000"/>
              </w:rPr>
            </w:pPr>
            <w:r>
              <w:rPr>
                <w:rFonts w:ascii="Arial" w:hAnsi="Arial" w:cs="Arial"/>
                <w:color w:val="000000"/>
              </w:rPr>
              <w:t xml:space="preserve"> </w:t>
            </w:r>
            <w:r w:rsidR="00887290" w:rsidRPr="000378EC">
              <w:rPr>
                <w:rFonts w:ascii="Arial" w:hAnsi="Arial" w:cs="Arial"/>
                <w:color w:val="000000"/>
              </w:rPr>
              <w:t>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0,06</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Baa1</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1F6755">
            <w:pPr>
              <w:pStyle w:val="Default"/>
              <w:spacing w:line="360" w:lineRule="auto"/>
              <w:jc w:val="center"/>
              <w:rPr>
                <w:rFonts w:ascii="Arial" w:hAnsi="Arial" w:cs="Arial"/>
                <w:sz w:val="20"/>
                <w:szCs w:val="20"/>
              </w:rPr>
            </w:pPr>
            <w:r w:rsidRPr="000378EC">
              <w:rPr>
                <w:rFonts w:ascii="Arial" w:hAnsi="Arial" w:cs="Arial"/>
                <w:sz w:val="20"/>
                <w:szCs w:val="20"/>
              </w:rPr>
              <w:t>0,</w:t>
            </w:r>
            <w:r w:rsidR="001F6755" w:rsidRPr="000378EC" w:rsidDel="001F6755">
              <w:rPr>
                <w:rFonts w:ascii="Arial" w:hAnsi="Arial" w:cs="Arial"/>
                <w:sz w:val="20"/>
                <w:szCs w:val="20"/>
              </w:rPr>
              <w:t xml:space="preserve"> </w:t>
            </w:r>
            <w:r w:rsidRPr="000378EC">
              <w:rPr>
                <w:rFonts w:ascii="Arial" w:hAnsi="Arial" w:cs="Arial"/>
                <w:sz w:val="20"/>
                <w:szCs w:val="20"/>
              </w:rPr>
              <w:t>0</w:t>
            </w:r>
            <w:r w:rsidR="001F6755">
              <w:rPr>
                <w:rFonts w:ascii="Arial" w:hAnsi="Arial" w:cs="Arial"/>
                <w:sz w:val="20"/>
                <w:szCs w:val="20"/>
              </w:rPr>
              <w:t>9</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BaaЗВ2</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1F6755">
            <w:pPr>
              <w:pStyle w:val="Default"/>
              <w:spacing w:line="360" w:lineRule="auto"/>
              <w:jc w:val="center"/>
              <w:rPr>
                <w:rFonts w:ascii="Arial" w:hAnsi="Arial" w:cs="Arial"/>
                <w:sz w:val="20"/>
                <w:szCs w:val="20"/>
              </w:rPr>
            </w:pPr>
            <w:r w:rsidRPr="000378EC">
              <w:rPr>
                <w:rFonts w:ascii="Arial" w:hAnsi="Arial" w:cs="Arial"/>
                <w:sz w:val="20"/>
                <w:szCs w:val="20"/>
              </w:rPr>
              <w:t>0,</w:t>
            </w:r>
            <w:r w:rsidR="001F6755" w:rsidRPr="000378EC">
              <w:rPr>
                <w:rFonts w:ascii="Arial" w:hAnsi="Arial" w:cs="Arial"/>
                <w:sz w:val="20"/>
                <w:szCs w:val="20"/>
              </w:rPr>
              <w:t>1</w:t>
            </w:r>
            <w:r w:rsidR="001F6755">
              <w:rPr>
                <w:rFonts w:ascii="Arial" w:hAnsi="Arial" w:cs="Arial"/>
                <w:sz w:val="20"/>
                <w:szCs w:val="20"/>
              </w:rPr>
              <w:t>5</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Baa3</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ruAAA</w:t>
            </w: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AAA (RU)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1F6755">
            <w:pPr>
              <w:pStyle w:val="Default"/>
              <w:spacing w:line="360" w:lineRule="auto"/>
              <w:jc w:val="center"/>
              <w:rPr>
                <w:rFonts w:ascii="Arial" w:hAnsi="Arial" w:cs="Arial"/>
                <w:sz w:val="20"/>
                <w:szCs w:val="20"/>
              </w:rPr>
            </w:pPr>
            <w:r w:rsidRPr="000378EC">
              <w:rPr>
                <w:rFonts w:ascii="Arial" w:hAnsi="Arial" w:cs="Arial"/>
                <w:sz w:val="20"/>
                <w:szCs w:val="20"/>
              </w:rPr>
              <w:t>0,</w:t>
            </w:r>
            <w:r w:rsidR="001F6755" w:rsidRPr="000378EC">
              <w:rPr>
                <w:rFonts w:ascii="Arial" w:hAnsi="Arial" w:cs="Arial"/>
                <w:sz w:val="20"/>
                <w:szCs w:val="20"/>
              </w:rPr>
              <w:t>2</w:t>
            </w:r>
            <w:r w:rsidR="001F6755">
              <w:rPr>
                <w:rFonts w:ascii="Arial" w:hAnsi="Arial" w:cs="Arial"/>
                <w:sz w:val="20"/>
                <w:szCs w:val="20"/>
              </w:rPr>
              <w:t>4</w:t>
            </w:r>
          </w:p>
        </w:tc>
      </w:tr>
      <w:tr w:rsidR="00887290" w:rsidRPr="000378EC" w:rsidTr="00030BE0">
        <w:trPr>
          <w:trHeight w:val="247"/>
        </w:trPr>
        <w:tc>
          <w:tcPr>
            <w:tcW w:w="852" w:type="pct"/>
            <w:vMerge/>
            <w:tcBorders>
              <w:left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Ba1</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ruAA+,</w:t>
            </w:r>
            <w:r w:rsidRPr="000378EC">
              <w:rPr>
                <w:rFonts w:ascii="Arial" w:hAnsi="Arial" w:cs="Arial"/>
                <w:sz w:val="20"/>
                <w:szCs w:val="20"/>
              </w:rPr>
              <w:br/>
              <w:t>ruAA</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AA+(RU), AA(RU)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1F6755">
            <w:pPr>
              <w:pStyle w:val="Default"/>
              <w:spacing w:line="360" w:lineRule="auto"/>
              <w:jc w:val="center"/>
              <w:rPr>
                <w:rFonts w:ascii="Arial" w:hAnsi="Arial" w:cs="Arial"/>
                <w:sz w:val="20"/>
                <w:szCs w:val="20"/>
              </w:rPr>
            </w:pPr>
            <w:r w:rsidRPr="000378EC">
              <w:rPr>
                <w:rFonts w:ascii="Arial" w:hAnsi="Arial" w:cs="Arial"/>
                <w:sz w:val="20"/>
                <w:szCs w:val="20"/>
              </w:rPr>
              <w:t>0,</w:t>
            </w:r>
            <w:r w:rsidR="001F6755" w:rsidRPr="000378EC">
              <w:rPr>
                <w:rFonts w:ascii="Arial" w:hAnsi="Arial" w:cs="Arial"/>
                <w:sz w:val="20"/>
                <w:szCs w:val="20"/>
              </w:rPr>
              <w:t>3</w:t>
            </w:r>
            <w:r w:rsidR="001F6755">
              <w:rPr>
                <w:rFonts w:ascii="Arial" w:hAnsi="Arial" w:cs="Arial"/>
                <w:sz w:val="20"/>
                <w:szCs w:val="20"/>
              </w:rPr>
              <w:t>2</w:t>
            </w:r>
          </w:p>
        </w:tc>
      </w:tr>
      <w:tr w:rsidR="00887290" w:rsidRPr="000378EC" w:rsidTr="00030BE0">
        <w:trPr>
          <w:trHeight w:val="247"/>
        </w:trPr>
        <w:tc>
          <w:tcPr>
            <w:tcW w:w="852" w:type="pct"/>
            <w:vMerge/>
            <w:tcBorders>
              <w:left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Ba2</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 xml:space="preserve">ruAA-, </w:t>
            </w:r>
            <w:r w:rsidRPr="000378EC">
              <w:rPr>
                <w:rFonts w:ascii="Arial" w:hAnsi="Arial" w:cs="Arial"/>
                <w:sz w:val="20"/>
                <w:szCs w:val="20"/>
              </w:rPr>
              <w:br/>
              <w:t>ruA+</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AA-(RU), A+(RU)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1F6755">
            <w:pPr>
              <w:pStyle w:val="Default"/>
              <w:spacing w:line="360" w:lineRule="auto"/>
              <w:jc w:val="center"/>
              <w:rPr>
                <w:rFonts w:ascii="Arial" w:hAnsi="Arial" w:cs="Arial"/>
                <w:sz w:val="20"/>
                <w:szCs w:val="20"/>
              </w:rPr>
            </w:pPr>
            <w:r w:rsidRPr="000378EC">
              <w:rPr>
                <w:rFonts w:ascii="Arial" w:hAnsi="Arial" w:cs="Arial"/>
                <w:sz w:val="20"/>
                <w:szCs w:val="20"/>
              </w:rPr>
              <w:t>0,</w:t>
            </w:r>
            <w:r w:rsidR="001F6755">
              <w:rPr>
                <w:rFonts w:ascii="Arial" w:hAnsi="Arial" w:cs="Arial"/>
                <w:sz w:val="20"/>
                <w:szCs w:val="20"/>
              </w:rPr>
              <w:t>48</w:t>
            </w:r>
          </w:p>
        </w:tc>
      </w:tr>
      <w:tr w:rsidR="00887290" w:rsidRPr="000378EC" w:rsidTr="00030BE0">
        <w:trPr>
          <w:trHeight w:val="247"/>
        </w:trPr>
        <w:tc>
          <w:tcPr>
            <w:tcW w:w="852" w:type="pct"/>
            <w:vMerge/>
            <w:tcBorders>
              <w:left w:val="single" w:sz="4" w:space="0" w:color="auto"/>
              <w:bottom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Ba3</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ruA,</w:t>
            </w:r>
          </w:p>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ruA-</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А(RU),</w:t>
            </w:r>
            <w:r w:rsidRPr="000378EC">
              <w:rPr>
                <w:rFonts w:ascii="Arial" w:hAnsi="Arial" w:cs="Arial"/>
                <w:sz w:val="20"/>
                <w:szCs w:val="20"/>
              </w:rPr>
              <w:br/>
              <w:t>A-(RU)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650826">
            <w:pPr>
              <w:pStyle w:val="Default"/>
              <w:spacing w:line="360" w:lineRule="auto"/>
              <w:jc w:val="center"/>
              <w:rPr>
                <w:rFonts w:ascii="Arial" w:hAnsi="Arial" w:cs="Arial"/>
                <w:sz w:val="20"/>
                <w:szCs w:val="20"/>
              </w:rPr>
            </w:pPr>
            <w:r w:rsidRPr="000378EC">
              <w:rPr>
                <w:rFonts w:ascii="Arial" w:hAnsi="Arial" w:cs="Arial"/>
                <w:sz w:val="20"/>
                <w:szCs w:val="20"/>
              </w:rPr>
              <w:t>0,</w:t>
            </w:r>
            <w:r w:rsidR="00650826" w:rsidRPr="000378EC">
              <w:rPr>
                <w:rFonts w:ascii="Arial" w:hAnsi="Arial" w:cs="Arial"/>
                <w:sz w:val="20"/>
                <w:szCs w:val="20"/>
              </w:rPr>
              <w:t>9</w:t>
            </w:r>
            <w:r w:rsidR="00650826">
              <w:rPr>
                <w:rFonts w:ascii="Arial" w:hAnsi="Arial" w:cs="Arial"/>
                <w:sz w:val="20"/>
                <w:szCs w:val="20"/>
              </w:rPr>
              <w:t>6</w:t>
            </w:r>
          </w:p>
        </w:tc>
      </w:tr>
      <w:tr w:rsidR="00887290" w:rsidRPr="000378EC" w:rsidTr="00030BE0">
        <w:trPr>
          <w:trHeight w:val="247"/>
        </w:trPr>
        <w:tc>
          <w:tcPr>
            <w:tcW w:w="852" w:type="pct"/>
            <w:vMerge w:val="restart"/>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II</w:t>
            </w: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B1</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ruBBB+, ruBBB</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 xml:space="preserve">BBB+(RU), </w:t>
            </w:r>
            <w:r w:rsidRPr="000378EC">
              <w:rPr>
                <w:rFonts w:ascii="Arial" w:hAnsi="Arial" w:cs="Arial"/>
                <w:sz w:val="20"/>
                <w:szCs w:val="20"/>
              </w:rPr>
              <w:br/>
              <w:t>BBB (RU)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Pr>
                <w:rFonts w:ascii="Arial" w:hAnsi="Arial" w:cs="Arial"/>
                <w:sz w:val="20"/>
                <w:szCs w:val="20"/>
              </w:rPr>
              <w:t>1</w:t>
            </w:r>
            <w:r w:rsidRPr="000378EC">
              <w:rPr>
                <w:rFonts w:ascii="Arial" w:hAnsi="Arial" w:cs="Arial"/>
                <w:sz w:val="20"/>
                <w:szCs w:val="20"/>
              </w:rPr>
              <w:t>,</w:t>
            </w:r>
            <w:r>
              <w:rPr>
                <w:rFonts w:ascii="Arial" w:hAnsi="Arial" w:cs="Arial"/>
                <w:sz w:val="20"/>
                <w:szCs w:val="20"/>
              </w:rPr>
              <w:t>98</w:t>
            </w:r>
          </w:p>
        </w:tc>
      </w:tr>
      <w:tr w:rsidR="00887290" w:rsidRPr="000378EC" w:rsidTr="00030BE0">
        <w:trPr>
          <w:trHeight w:val="247"/>
        </w:trPr>
        <w:tc>
          <w:tcPr>
            <w:tcW w:w="852" w:type="pct"/>
            <w:vMerge/>
            <w:tcBorders>
              <w:left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B2</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ruBBB-, ruBB+</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BBB-(RU), BB+(RU)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650826">
            <w:pPr>
              <w:pStyle w:val="Default"/>
              <w:spacing w:line="360" w:lineRule="auto"/>
              <w:jc w:val="center"/>
              <w:rPr>
                <w:rFonts w:ascii="Arial" w:hAnsi="Arial" w:cs="Arial"/>
                <w:sz w:val="20"/>
                <w:szCs w:val="20"/>
              </w:rPr>
            </w:pPr>
            <w:r w:rsidRPr="000378EC">
              <w:rPr>
                <w:rFonts w:ascii="Arial" w:hAnsi="Arial" w:cs="Arial"/>
                <w:sz w:val="20"/>
                <w:szCs w:val="20"/>
              </w:rPr>
              <w:t>3,</w:t>
            </w:r>
            <w:r w:rsidR="00650826">
              <w:rPr>
                <w:rFonts w:ascii="Arial" w:hAnsi="Arial" w:cs="Arial"/>
                <w:sz w:val="20"/>
                <w:szCs w:val="20"/>
              </w:rPr>
              <w:t>13</w:t>
            </w:r>
          </w:p>
        </w:tc>
      </w:tr>
      <w:tr w:rsidR="00887290" w:rsidRPr="000378EC" w:rsidTr="00030BE0">
        <w:trPr>
          <w:trHeight w:val="355"/>
        </w:trPr>
        <w:tc>
          <w:tcPr>
            <w:tcW w:w="852" w:type="pct"/>
            <w:vMerge/>
            <w:tcBorders>
              <w:left w:val="single" w:sz="4" w:space="0" w:color="auto"/>
              <w:bottom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B3</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ruBB</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650826">
            <w:pPr>
              <w:pStyle w:val="Default"/>
              <w:spacing w:line="360" w:lineRule="auto"/>
              <w:jc w:val="center"/>
              <w:rPr>
                <w:rFonts w:ascii="Arial" w:hAnsi="Arial" w:cs="Arial"/>
                <w:sz w:val="20"/>
                <w:szCs w:val="20"/>
              </w:rPr>
            </w:pPr>
            <w:r w:rsidRPr="000378EC">
              <w:rPr>
                <w:rFonts w:ascii="Arial" w:hAnsi="Arial" w:cs="Arial"/>
                <w:sz w:val="20"/>
                <w:szCs w:val="20"/>
              </w:rPr>
              <w:t>6,</w:t>
            </w:r>
            <w:r w:rsidR="00650826">
              <w:rPr>
                <w:rFonts w:ascii="Arial" w:hAnsi="Arial" w:cs="Arial"/>
                <w:sz w:val="20"/>
                <w:szCs w:val="20"/>
              </w:rPr>
              <w:t>62</w:t>
            </w:r>
          </w:p>
        </w:tc>
      </w:tr>
      <w:tr w:rsidR="00887290" w:rsidRPr="000378EC" w:rsidTr="00030BE0">
        <w:trPr>
          <w:trHeight w:val="247"/>
        </w:trPr>
        <w:tc>
          <w:tcPr>
            <w:tcW w:w="852" w:type="pct"/>
            <w:vMerge w:val="restart"/>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III</w:t>
            </w: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CCC-С</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Caa-C</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CCC-С</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ruBB- и ниже</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BB-(RU) и ниже</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650826">
            <w:pPr>
              <w:pStyle w:val="Default"/>
              <w:spacing w:line="360" w:lineRule="auto"/>
              <w:jc w:val="center"/>
              <w:rPr>
                <w:rFonts w:ascii="Arial" w:hAnsi="Arial" w:cs="Arial"/>
                <w:sz w:val="20"/>
                <w:szCs w:val="20"/>
              </w:rPr>
            </w:pPr>
            <w:r w:rsidRPr="000378EC">
              <w:rPr>
                <w:rFonts w:ascii="Arial" w:hAnsi="Arial" w:cs="Arial"/>
                <w:sz w:val="20"/>
                <w:szCs w:val="20"/>
              </w:rPr>
              <w:t>2</w:t>
            </w:r>
            <w:r w:rsidR="00650826">
              <w:rPr>
                <w:rFonts w:ascii="Arial" w:hAnsi="Arial" w:cs="Arial"/>
                <w:sz w:val="20"/>
                <w:szCs w:val="20"/>
              </w:rPr>
              <w:t>8</w:t>
            </w:r>
            <w:r w:rsidRPr="000378EC">
              <w:rPr>
                <w:rFonts w:ascii="Arial" w:hAnsi="Arial" w:cs="Arial"/>
                <w:sz w:val="20"/>
                <w:szCs w:val="20"/>
              </w:rPr>
              <w:t>,</w:t>
            </w:r>
            <w:r w:rsidR="00650826">
              <w:rPr>
                <w:rFonts w:ascii="Arial" w:hAnsi="Arial" w:cs="Arial"/>
                <w:sz w:val="20"/>
                <w:szCs w:val="20"/>
              </w:rPr>
              <w:t>3</w:t>
            </w:r>
            <w:r>
              <w:rPr>
                <w:rFonts w:ascii="Arial" w:hAnsi="Arial" w:cs="Arial"/>
                <w:sz w:val="20"/>
                <w:szCs w:val="20"/>
              </w:rPr>
              <w:t>0</w:t>
            </w:r>
          </w:p>
        </w:tc>
      </w:tr>
      <w:tr w:rsidR="00887290" w:rsidRPr="000378EC" w:rsidTr="00030BE0">
        <w:trPr>
          <w:trHeight w:val="247"/>
        </w:trPr>
        <w:tc>
          <w:tcPr>
            <w:tcW w:w="852" w:type="pct"/>
            <w:vMerge/>
            <w:tcBorders>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D817A7" w:rsidRDefault="00887290" w:rsidP="00EC03BC">
            <w:pPr>
              <w:pStyle w:val="Default"/>
              <w:spacing w:line="360" w:lineRule="auto"/>
              <w:jc w:val="center"/>
              <w:rPr>
                <w:rFonts w:ascii="Arial" w:hAnsi="Arial" w:cs="Arial"/>
              </w:rPr>
            </w:pPr>
            <w:r w:rsidRPr="00D817A7">
              <w:rPr>
                <w:rFonts w:ascii="Arial" w:hAnsi="Arial" w:cs="Arial"/>
                <w:sz w:val="20"/>
                <w:szCs w:val="20"/>
              </w:rPr>
              <w:t>50</w:t>
            </w:r>
          </w:p>
        </w:tc>
      </w:tr>
      <w:tr w:rsidR="00887290" w:rsidRPr="000378EC" w:rsidTr="00030BE0">
        <w:trPr>
          <w:trHeight w:val="247"/>
        </w:trPr>
        <w:tc>
          <w:tcPr>
            <w:tcW w:w="852" w:type="pct"/>
            <w:vMerge/>
            <w:tcBorders>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D817A7" w:rsidRDefault="00887290" w:rsidP="00EC03BC">
            <w:pPr>
              <w:pStyle w:val="Default"/>
              <w:spacing w:line="360" w:lineRule="auto"/>
              <w:jc w:val="center"/>
              <w:rPr>
                <w:rFonts w:ascii="Arial" w:hAnsi="Arial" w:cs="Arial"/>
              </w:rPr>
            </w:pPr>
            <w:r w:rsidRPr="00D817A7">
              <w:rPr>
                <w:rFonts w:ascii="Arial" w:hAnsi="Arial" w:cs="Arial"/>
                <w:sz w:val="20"/>
                <w:szCs w:val="20"/>
              </w:rPr>
              <w:t>75</w:t>
            </w:r>
          </w:p>
        </w:tc>
      </w:tr>
      <w:tr w:rsidR="00887290" w:rsidRPr="000378EC" w:rsidTr="00030BE0">
        <w:trPr>
          <w:trHeight w:val="117"/>
        </w:trPr>
        <w:tc>
          <w:tcPr>
            <w:tcW w:w="852" w:type="pct"/>
            <w:tcBorders>
              <w:top w:val="single" w:sz="4" w:space="0" w:color="auto"/>
              <w:left w:val="single" w:sz="4" w:space="0" w:color="auto"/>
              <w:bottom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IV</w:t>
            </w: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D</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D</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D</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ruD</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D(RU)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D817A7" w:rsidRDefault="00887290" w:rsidP="00EC03BC">
            <w:pPr>
              <w:pStyle w:val="Default"/>
              <w:spacing w:line="360" w:lineRule="auto"/>
              <w:jc w:val="center"/>
              <w:rPr>
                <w:rFonts w:ascii="Arial" w:hAnsi="Arial" w:cs="Arial"/>
                <w:sz w:val="20"/>
                <w:szCs w:val="20"/>
              </w:rPr>
            </w:pPr>
            <w:r w:rsidRPr="00D817A7">
              <w:rPr>
                <w:rFonts w:ascii="Arial" w:hAnsi="Arial" w:cs="Arial"/>
                <w:sz w:val="20"/>
                <w:szCs w:val="20"/>
              </w:rPr>
              <w:t>100</w:t>
            </w:r>
          </w:p>
        </w:tc>
      </w:tr>
    </w:tbl>
    <w:p w:rsidR="00AD55BF" w:rsidRDefault="00AD55BF" w:rsidP="00AD55BF">
      <w:pPr>
        <w:spacing w:after="114" w:line="267" w:lineRule="auto"/>
        <w:ind w:right="54"/>
        <w:jc w:val="both"/>
        <w:rPr>
          <w:color w:val="000000"/>
          <w:szCs w:val="22"/>
        </w:rPr>
      </w:pPr>
    </w:p>
    <w:p w:rsidR="00AD55BF" w:rsidRPr="004C6C12" w:rsidRDefault="00AD55BF" w:rsidP="00FA4753">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4C6C12" w:rsidRDefault="00AD55BF" w:rsidP="00FA4753">
      <w:pPr>
        <w:pStyle w:val="a5"/>
        <w:numPr>
          <w:ilvl w:val="2"/>
          <w:numId w:val="2"/>
        </w:numPr>
        <w:jc w:val="both"/>
        <w:rPr>
          <w:rFonts w:ascii="Times New Roman" w:hAnsi="Times New Roman"/>
          <w:b/>
          <w:color w:val="000000"/>
          <w:sz w:val="24"/>
          <w:szCs w:val="24"/>
        </w:rPr>
      </w:pPr>
      <w:r w:rsidRPr="004C6C12">
        <w:rPr>
          <w:rFonts w:ascii="Times New Roman" w:hAnsi="Times New Roman"/>
          <w:b/>
          <w:color w:val="000000"/>
          <w:sz w:val="24"/>
          <w:szCs w:val="24"/>
        </w:rPr>
        <w:t xml:space="preserve">При отсутствии </w:t>
      </w:r>
      <w:r w:rsidR="0061623E" w:rsidRPr="004C6C12">
        <w:rPr>
          <w:rFonts w:ascii="Times New Roman" w:hAnsi="Times New Roman"/>
          <w:b/>
          <w:color w:val="000000"/>
          <w:sz w:val="24"/>
          <w:szCs w:val="24"/>
        </w:rPr>
        <w:t xml:space="preserve">у контрагента </w:t>
      </w:r>
      <w:r w:rsidRPr="004C6C12">
        <w:rPr>
          <w:rFonts w:ascii="Times New Roman" w:hAnsi="Times New Roman"/>
          <w:b/>
          <w:color w:val="000000"/>
          <w:sz w:val="24"/>
          <w:szCs w:val="24"/>
        </w:rPr>
        <w:t>кредитного рейтинга и отсутствии выпусков облигаций</w:t>
      </w:r>
      <w:r w:rsidR="0061623E" w:rsidRPr="004C6C12">
        <w:rPr>
          <w:rFonts w:ascii="Times New Roman" w:hAnsi="Times New Roman"/>
          <w:b/>
          <w:color w:val="000000"/>
          <w:sz w:val="24"/>
          <w:szCs w:val="24"/>
        </w:rPr>
        <w:t xml:space="preserve"> в следующем порядке</w:t>
      </w:r>
      <w:r w:rsidRPr="004C6C12">
        <w:rPr>
          <w:rFonts w:ascii="Times New Roman" w:hAnsi="Times New Roman"/>
          <w:b/>
          <w:color w:val="000000"/>
          <w:sz w:val="24"/>
          <w:szCs w:val="24"/>
        </w:rPr>
        <w:t>:</w:t>
      </w:r>
    </w:p>
    <w:p w:rsidR="00AD55BF" w:rsidRPr="004C6C12" w:rsidRDefault="0061623E" w:rsidP="00FA4753">
      <w:pPr>
        <w:pStyle w:val="a5"/>
        <w:numPr>
          <w:ilvl w:val="3"/>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 руб. в год) </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16"/>
      </w:r>
      <w:r w:rsidR="00AD55BF" w:rsidRPr="004C6C12">
        <w:rPr>
          <w:rFonts w:ascii="Times New Roman" w:hAnsi="Times New Roman"/>
          <w:color w:val="000000"/>
          <w:sz w:val="24"/>
          <w:szCs w:val="24"/>
        </w:rPr>
        <w:t>;</w:t>
      </w:r>
    </w:p>
    <w:p w:rsidR="00AD55BF" w:rsidRPr="004C6C12" w:rsidRDefault="0061623E" w:rsidP="00FA4753">
      <w:pPr>
        <w:pStyle w:val="a5"/>
        <w:numPr>
          <w:ilvl w:val="3"/>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FA4753">
      <w:pPr>
        <w:pStyle w:val="a5"/>
        <w:numPr>
          <w:ilvl w:val="3"/>
          <w:numId w:val="2"/>
        </w:numPr>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EB4F7B">
      <w:pPr>
        <w:pStyle w:val="a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EB4F7B">
      <w:pPr>
        <w:pStyle w:val="a5"/>
        <w:numPr>
          <w:ilvl w:val="2"/>
          <w:numId w:val="2"/>
        </w:numPr>
        <w:spacing w:after="0"/>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EB4F7B">
      <w:pPr>
        <w:numPr>
          <w:ilvl w:val="4"/>
          <w:numId w:val="211"/>
        </w:numPr>
        <w:autoSpaceDE w:val="0"/>
        <w:autoSpaceDN w:val="0"/>
        <w:spacing w:line="276" w:lineRule="auto"/>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EB4F7B">
      <w:pPr>
        <w:numPr>
          <w:ilvl w:val="4"/>
          <w:numId w:val="211"/>
        </w:numPr>
        <w:autoSpaceDE w:val="0"/>
        <w:autoSpaceDN w:val="0"/>
        <w:spacing w:line="276" w:lineRule="auto"/>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EB4F7B">
      <w:pPr>
        <w:numPr>
          <w:ilvl w:val="4"/>
          <w:numId w:val="211"/>
        </w:numPr>
        <w:autoSpaceDE w:val="0"/>
        <w:autoSpaceDN w:val="0"/>
        <w:spacing w:line="276" w:lineRule="auto"/>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EB4F7B">
      <w:pPr>
        <w:autoSpaceDE w:val="0"/>
        <w:autoSpaceDN w:val="0"/>
        <w:spacing w:line="276" w:lineRule="auto"/>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EB4F7B">
      <w:pPr>
        <w:pStyle w:val="a5"/>
        <w:numPr>
          <w:ilvl w:val="2"/>
          <w:numId w:val="2"/>
        </w:numPr>
        <w:spacing w:after="0"/>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EB4F7B">
      <w:pPr>
        <w:pStyle w:val="a5"/>
        <w:numPr>
          <w:ilvl w:val="2"/>
          <w:numId w:val="2"/>
        </w:numPr>
        <w:spacing w:after="0"/>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EB4F7B">
      <w:pPr>
        <w:pStyle w:val="a5"/>
        <w:numPr>
          <w:ilvl w:val="2"/>
          <w:numId w:val="2"/>
        </w:numPr>
        <w:spacing w:after="0"/>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316788">
      <w:pPr>
        <w:autoSpaceDE w:val="0"/>
        <w:autoSpaceDN w:val="0"/>
        <w:spacing w:after="200" w:line="360" w:lineRule="auto"/>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A7795C" w:rsidP="00316788">
      <w:pPr>
        <w:spacing w:beforeLines="50" w:before="120" w:after="200" w:line="276" w:lineRule="auto"/>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316788">
      <w:pPr>
        <w:spacing w:beforeLines="50" w:before="120"/>
        <w:ind w:left="1134"/>
        <w:contextualSpacing/>
        <w:jc w:val="both"/>
        <w:rPr>
          <w:rFonts w:eastAsiaTheme="minorEastAsia"/>
          <w:szCs w:val="24"/>
          <w:lang w:eastAsia="en-US"/>
        </w:rPr>
      </w:pPr>
    </w:p>
    <w:p w:rsidR="00316788" w:rsidRPr="004C6C12" w:rsidRDefault="00316788" w:rsidP="00EB4F7B">
      <w:pPr>
        <w:autoSpaceDE w:val="0"/>
        <w:autoSpaceDN w:val="0"/>
        <w:spacing w:line="276" w:lineRule="auto"/>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EB4F7B">
      <w:pPr>
        <w:autoSpaceDE w:val="0"/>
        <w:autoSpaceDN w:val="0"/>
        <w:spacing w:line="276" w:lineRule="auto"/>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EB4F7B">
      <w:pPr>
        <w:autoSpaceDE w:val="0"/>
        <w:autoSpaceDN w:val="0"/>
        <w:spacing w:line="276" w:lineRule="auto"/>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EB4F7B">
      <w:pPr>
        <w:autoSpaceDE w:val="0"/>
        <w:autoSpaceDN w:val="0"/>
        <w:spacing w:line="276" w:lineRule="auto"/>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EB4F7B">
      <w:pPr>
        <w:autoSpaceDE w:val="0"/>
        <w:autoSpaceDN w:val="0"/>
        <w:spacing w:line="276" w:lineRule="auto"/>
        <w:ind w:firstLine="709"/>
        <w:jc w:val="both"/>
        <w:rPr>
          <w:rFonts w:eastAsiaTheme="minorHAnsi"/>
          <w:szCs w:val="24"/>
          <w:lang w:eastAsia="en-US"/>
        </w:rPr>
      </w:pPr>
    </w:p>
    <w:p w:rsidR="00316788" w:rsidRPr="004C6C12" w:rsidRDefault="00316788" w:rsidP="00EB4F7B">
      <w:pPr>
        <w:pStyle w:val="a5"/>
        <w:numPr>
          <w:ilvl w:val="2"/>
          <w:numId w:val="2"/>
        </w:numPr>
        <w:spacing w:after="0"/>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rsidR="00316788" w:rsidRPr="004C6C12" w:rsidRDefault="00316788" w:rsidP="00316788">
      <w:pPr>
        <w:autoSpaceDE w:val="0"/>
        <w:autoSpaceDN w:val="0"/>
        <w:spacing w:line="360" w:lineRule="auto"/>
        <w:ind w:firstLine="709"/>
        <w:jc w:val="both"/>
        <w:rPr>
          <w:rFonts w:eastAsiaTheme="minorHAnsi"/>
          <w:szCs w:val="24"/>
          <w:lang w:eastAsia="en-US"/>
        </w:rPr>
      </w:pPr>
    </w:p>
    <w:p w:rsidR="00316788" w:rsidRPr="00EB4F7B" w:rsidRDefault="00316788" w:rsidP="00316788">
      <w:pPr>
        <w:autoSpaceDE w:val="0"/>
        <w:autoSpaceDN w:val="0"/>
        <w:spacing w:after="200" w:line="360" w:lineRule="auto"/>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316788">
      <w:pPr>
        <w:autoSpaceDE w:val="0"/>
        <w:autoSpaceDN w:val="0"/>
        <w:spacing w:after="200" w:line="360" w:lineRule="auto"/>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316788">
      <w:pPr>
        <w:autoSpaceDE w:val="0"/>
        <w:autoSpaceDN w:val="0"/>
        <w:spacing w:after="200" w:line="360" w:lineRule="auto"/>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4C6C12" w:rsidRDefault="00564182" w:rsidP="00564182">
      <w:pPr>
        <w:pStyle w:val="a0"/>
        <w:rPr>
          <w:color w:val="000000"/>
        </w:rPr>
      </w:pPr>
      <w:r w:rsidRPr="004C6C12">
        <w:rPr>
          <w:color w:val="000000"/>
        </w:rPr>
        <w:t>Расчет вероятности дефолта для обесцененной задолженности, не находящейся в дефолте.</w:t>
      </w:r>
    </w:p>
    <w:p w:rsidR="00564182" w:rsidRPr="004C6C12" w:rsidRDefault="00564182" w:rsidP="00564182">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564182">
      <w:pPr>
        <w:pStyle w:val="a0"/>
        <w:numPr>
          <w:ilvl w:val="0"/>
          <w:numId w:val="0"/>
        </w:numPr>
        <w:ind w:left="1146" w:hanging="720"/>
      </w:pPr>
    </w:p>
    <w:p w:rsidR="00564182" w:rsidRPr="00564182" w:rsidRDefault="00564182" w:rsidP="00564182">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3113F2">
      <w:pPr>
        <w:keepLines/>
        <w:tabs>
          <w:tab w:val="left" w:pos="709"/>
        </w:tabs>
        <w:spacing w:line="276" w:lineRule="auto"/>
        <w:jc w:val="both"/>
        <w:rPr>
          <w:szCs w:val="24"/>
        </w:rPr>
      </w:pPr>
      <w:r w:rsidRPr="004C6C12">
        <w:rPr>
          <w:szCs w:val="24"/>
        </w:rPr>
        <w:t xml:space="preserve">где </w:t>
      </w:r>
    </w:p>
    <w:p w:rsidR="00564182" w:rsidRPr="004C6C12" w:rsidRDefault="00564182" w:rsidP="003113F2">
      <w:pPr>
        <w:keepLines/>
        <w:tabs>
          <w:tab w:val="left" w:pos="709"/>
        </w:tabs>
        <w:spacing w:line="276" w:lineRule="auto"/>
        <w:jc w:val="both"/>
        <w:rPr>
          <w:szCs w:val="24"/>
        </w:rPr>
      </w:pPr>
      <w:r w:rsidRPr="004C6C12">
        <w:rPr>
          <w:szCs w:val="24"/>
        </w:rPr>
        <w:t xml:space="preserve">t – срок просрочки, </w:t>
      </w:r>
    </w:p>
    <w:p w:rsidR="00564182" w:rsidRPr="004C6C12" w:rsidRDefault="00564182" w:rsidP="003113F2">
      <w:pPr>
        <w:keepLines/>
        <w:tabs>
          <w:tab w:val="left" w:pos="709"/>
        </w:tabs>
        <w:spacing w:line="276" w:lineRule="auto"/>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3113F2">
      <w:pPr>
        <w:keepLines/>
        <w:tabs>
          <w:tab w:val="left" w:pos="709"/>
        </w:tabs>
        <w:spacing w:line="276" w:lineRule="auto"/>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3113F2">
      <w:pPr>
        <w:keepLines/>
        <w:tabs>
          <w:tab w:val="left" w:pos="709"/>
        </w:tabs>
        <w:spacing w:line="276" w:lineRule="auto"/>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FA4753">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FA4753">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8835D2">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FA4753">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8835D2">
      <w:pPr>
        <w:pStyle w:val="a5"/>
        <w:numPr>
          <w:ilvl w:val="3"/>
          <w:numId w:val="2"/>
        </w:numPr>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4C6C12" w:rsidRDefault="008835D2" w:rsidP="008835D2">
      <w:pPr>
        <w:pStyle w:val="a0"/>
      </w:pPr>
      <w:r w:rsidRPr="004C6C12">
        <w:t xml:space="preserve">Случай обесценения нескольких задолженностей одновременно. </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2B4F22">
      <w:pPr>
        <w:pStyle w:val="a5"/>
        <w:numPr>
          <w:ilvl w:val="2"/>
          <w:numId w:val="213"/>
        </w:numPr>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2B4F22">
      <w:pPr>
        <w:pStyle w:val="a5"/>
        <w:numPr>
          <w:ilvl w:val="2"/>
          <w:numId w:val="213"/>
        </w:numPr>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4C6C12" w:rsidRDefault="008835D2" w:rsidP="002B4F22">
      <w:pPr>
        <w:pStyle w:val="a0"/>
      </w:pPr>
      <w:r w:rsidRPr="004C6C12">
        <w:t>Соответствие шкал рейтинговых агентств.</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31618A" w:rsidRPr="004C6C12">
        <w:rPr>
          <w:rFonts w:ascii="Times New Roman" w:hAnsi="Times New Roman"/>
          <w:color w:val="000000"/>
          <w:sz w:val="24"/>
          <w:szCs w:val="24"/>
        </w:rPr>
        <w:t>2 из пункта 4.1.2. настоящего</w:t>
      </w:r>
      <w:r w:rsidRPr="004C6C12">
        <w:rPr>
          <w:rFonts w:ascii="Times New Roman" w:hAnsi="Times New Roman"/>
          <w:color w:val="000000"/>
          <w:sz w:val="24"/>
          <w:szCs w:val="24"/>
        </w:rPr>
        <w:t xml:space="preserve"> Приложения.</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4C6C12" w:rsidRDefault="008835D2" w:rsidP="002B4F22">
      <w:pPr>
        <w:pStyle w:val="a0"/>
      </w:pPr>
      <w:r w:rsidRPr="004C6C12">
        <w:t>Порядок использования рейтингов и учета действий рейтинговых агентств.</w:t>
      </w:r>
    </w:p>
    <w:p w:rsidR="0031618A" w:rsidRPr="004C6C12" w:rsidRDefault="008835D2" w:rsidP="0031618A">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31618A">
      <w:pPr>
        <w:pStyle w:val="a5"/>
        <w:numPr>
          <w:ilvl w:val="0"/>
          <w:numId w:val="216"/>
        </w:numPr>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8835D2" w:rsidRPr="004C6C12" w:rsidRDefault="008835D2" w:rsidP="0031618A">
      <w:pPr>
        <w:pStyle w:val="a5"/>
        <w:numPr>
          <w:ilvl w:val="0"/>
          <w:numId w:val="216"/>
        </w:numPr>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31618A" w:rsidRPr="004C6C12" w:rsidRDefault="008835D2" w:rsidP="00B71A7D">
      <w:pPr>
        <w:pStyle w:val="a5"/>
        <w:numPr>
          <w:ilvl w:val="0"/>
          <w:numId w:val="216"/>
        </w:numPr>
        <w:spacing w:after="0"/>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рейтингов в различных валютах;</w:t>
      </w:r>
    </w:p>
    <w:p w:rsidR="0031618A" w:rsidRPr="004C6C12" w:rsidRDefault="0031618A" w:rsidP="0036714A">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r w:rsidRPr="004C6C12">
        <w:rPr>
          <w:color w:val="000000"/>
          <w:szCs w:val="24"/>
        </w:rPr>
        <w:t xml:space="preserve"> </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В целях данной методики используется кредитный рейтинг по шкале рейтингового агентства, соответствующей валюте основного долга.  </w:t>
      </w:r>
    </w:p>
    <w:p w:rsidR="008835D2" w:rsidRPr="004C6C12" w:rsidRDefault="008835D2" w:rsidP="0036714A">
      <w:pPr>
        <w:pStyle w:val="a0"/>
      </w:pPr>
      <w:r w:rsidRPr="004C6C12">
        <w:t>Для активов контрагента, находящегося в состоянии дефолта, PD устанавливается равной 1.</w:t>
      </w:r>
    </w:p>
    <w:p w:rsidR="0036714A" w:rsidRPr="005A6C5B" w:rsidRDefault="0036714A" w:rsidP="009D3075">
      <w:pPr>
        <w:pStyle w:val="2"/>
      </w:pPr>
      <w:bookmarkStart w:id="43" w:name="_Toc74043324"/>
      <w:r w:rsidRPr="005A6C5B">
        <w:t>Раздел 5.  Расчет LGD</w:t>
      </w:r>
      <w:bookmarkEnd w:id="43"/>
    </w:p>
    <w:p w:rsidR="009D3075" w:rsidRPr="009D3075" w:rsidRDefault="009D3075" w:rsidP="009D3075">
      <w:pPr>
        <w:pStyle w:val="a0"/>
        <w:numPr>
          <w:ilvl w:val="0"/>
          <w:numId w:val="2"/>
        </w:numPr>
      </w:pPr>
    </w:p>
    <w:p w:rsidR="009D3075" w:rsidRPr="004C6C12" w:rsidRDefault="009D3075" w:rsidP="009D3075">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17"/>
      </w:r>
      <w:r w:rsidRPr="004C6C12">
        <w:t xml:space="preserve"> берется из соответствующих данных рейтинговых агентств.</w:t>
      </w:r>
    </w:p>
    <w:p w:rsidR="009D3075" w:rsidRPr="004C6C12" w:rsidRDefault="009D3075" w:rsidP="009D3075">
      <w:pPr>
        <w:pStyle w:val="a0"/>
      </w:pPr>
      <w:r w:rsidRPr="004C6C12">
        <w:t>LGD для физических лиц и МСБ при отсутствии обеспечения принимается равным 100%.</w:t>
      </w:r>
    </w:p>
    <w:p w:rsidR="009D3075" w:rsidRPr="004C6C12" w:rsidRDefault="009D3075" w:rsidP="009D3075">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9D3075">
      <w:pPr>
        <w:pStyle w:val="a0"/>
      </w:pPr>
      <w:r w:rsidRPr="004C6C12">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4B0CF7">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4B0CF7">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4B0CF7">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4B0CF7">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4B0CF7">
      <w:pPr>
        <w:pStyle w:val="a0"/>
        <w:numPr>
          <w:ilvl w:val="2"/>
          <w:numId w:val="2"/>
        </w:numPr>
      </w:pPr>
      <w:r w:rsidRPr="004C6C12">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9D3075" w:rsidRPr="004C6C12" w:rsidRDefault="009D3075" w:rsidP="009D3075">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4B0CF7">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4B0CF7">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4B0CF7">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4B0CF7">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9D3075">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9D3075">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9D3075">
      <w:pPr>
        <w:pStyle w:val="a0"/>
      </w:pPr>
      <w:r w:rsidRPr="004C6C12">
        <w:t>Для нежилой и коммерческой жилой</w:t>
      </w:r>
      <w:r w:rsidR="007D0736" w:rsidRPr="004C6C12">
        <w:rPr>
          <w:color w:val="000000"/>
          <w:vertAlign w:val="superscript"/>
        </w:rPr>
        <w:footnoteReference w:id="18"/>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9D3075">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9D3075" w:rsidRPr="004C6C12" w:rsidRDefault="009D3075" w:rsidP="009D3075">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p>
    <w:p w:rsidR="008835D2" w:rsidRPr="004C6C12" w:rsidRDefault="008835D2" w:rsidP="007D0736">
      <w:pPr>
        <w:pStyle w:val="a0"/>
        <w:numPr>
          <w:ilvl w:val="0"/>
          <w:numId w:val="0"/>
        </w:numPr>
        <w:ind w:left="360"/>
      </w:pPr>
    </w:p>
    <w:p w:rsidR="000E00C0" w:rsidRPr="00D817A7" w:rsidRDefault="000E00C0" w:rsidP="00F013EC">
      <w:pPr>
        <w:keepLines/>
        <w:tabs>
          <w:tab w:val="left" w:pos="709"/>
        </w:tabs>
        <w:spacing w:line="360" w:lineRule="auto"/>
        <w:jc w:val="both"/>
        <w:rPr>
          <w:sz w:val="22"/>
          <w:szCs w:val="22"/>
        </w:rPr>
      </w:pPr>
    </w:p>
    <w:p w:rsidR="0089494F" w:rsidRDefault="0089494F" w:rsidP="0089494F">
      <w:pPr>
        <w:spacing w:after="24" w:line="259" w:lineRule="auto"/>
        <w:ind w:left="708"/>
      </w:pPr>
    </w:p>
    <w:p w:rsidR="000E00C0" w:rsidRPr="006749DA" w:rsidRDefault="000E00C0" w:rsidP="00316788">
      <w:pPr>
        <w:spacing w:after="114" w:line="267" w:lineRule="auto"/>
        <w:ind w:right="54"/>
        <w:jc w:val="both"/>
        <w:rPr>
          <w:szCs w:val="24"/>
        </w:rPr>
      </w:pPr>
    </w:p>
    <w:p w:rsidR="00DF34AA" w:rsidRPr="007D0736" w:rsidRDefault="00DF34AA" w:rsidP="00DF34AA">
      <w:pPr>
        <w:pStyle w:val="a5"/>
        <w:keepLines/>
        <w:tabs>
          <w:tab w:val="left" w:pos="709"/>
        </w:tabs>
        <w:spacing w:after="0" w:line="360" w:lineRule="auto"/>
        <w:ind w:left="0"/>
        <w:jc w:val="both"/>
        <w:rPr>
          <w:rFonts w:ascii="Times New Roman" w:hAnsi="Times New Roman"/>
          <w:sz w:val="24"/>
          <w:szCs w:val="24"/>
        </w:rPr>
      </w:pPr>
      <w:r w:rsidRPr="00DF34AA">
        <w:rPr>
          <w:rFonts w:ascii="Times New Roman" w:hAnsi="Times New Roman"/>
        </w:rPr>
        <w:t xml:space="preserve"> </w:t>
      </w:r>
    </w:p>
    <w:p w:rsidR="00565927" w:rsidRDefault="00565927" w:rsidP="000E00C0">
      <w:pPr>
        <w:keepLines/>
        <w:tabs>
          <w:tab w:val="left" w:pos="709"/>
        </w:tabs>
        <w:spacing w:before="120" w:after="120" w:line="360" w:lineRule="auto"/>
        <w:jc w:val="both"/>
        <w:rPr>
          <w:szCs w:val="24"/>
        </w:rPr>
      </w:pPr>
    </w:p>
    <w:p w:rsidR="00C41500" w:rsidRPr="00B602F2" w:rsidRDefault="000E00C0" w:rsidP="005D27E1">
      <w:pPr>
        <w:pStyle w:val="affb"/>
        <w:rPr>
          <w:rFonts w:ascii="Times New Roman" w:hAnsi="Times New Roman"/>
        </w:rPr>
      </w:pPr>
      <w:r w:rsidRPr="00D817A7">
        <w:rPr>
          <w:rFonts w:eastAsia="Calibri"/>
          <w:lang w:eastAsia="en-US"/>
        </w:rPr>
        <w:br w:type="page"/>
      </w:r>
      <w:r w:rsidR="005D27E1">
        <w:rPr>
          <w:rFonts w:eastAsia="Calibri"/>
          <w:lang w:eastAsia="en-US"/>
        </w:rPr>
        <w:t xml:space="preserve">                                                                                                                               </w:t>
      </w:r>
      <w:bookmarkStart w:id="44"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4"/>
      <w:r w:rsidR="00C43AF8" w:rsidRPr="00C43AF8" w:rsidDel="00C43AF8">
        <w:rPr>
          <w:rFonts w:ascii="Times New Roman" w:hAnsi="Times New Roman"/>
        </w:rPr>
        <w:t xml:space="preserve"> </w:t>
      </w:r>
    </w:p>
    <w:p w:rsidR="00CF07F7" w:rsidRDefault="00CF07F7" w:rsidP="00207827">
      <w:pPr>
        <w:pStyle w:val="a5"/>
        <w:spacing w:after="0" w:line="240" w:lineRule="auto"/>
        <w:ind w:left="4820"/>
        <w:jc w:val="right"/>
        <w:rPr>
          <w:rFonts w:ascii="Times New Roman" w:hAnsi="Times New Roman"/>
          <w:b/>
          <w:sz w:val="24"/>
          <w:szCs w:val="24"/>
        </w:rPr>
      </w:pPr>
    </w:p>
    <w:p w:rsidR="00C43AF8" w:rsidRPr="001F6755" w:rsidRDefault="00C43AF8" w:rsidP="001F6755">
      <w:pPr>
        <w:rPr>
          <w:szCs w:val="24"/>
        </w:rPr>
      </w:pPr>
      <w:r w:rsidRPr="001F6755">
        <w:rPr>
          <w:szCs w:val="24"/>
        </w:rPr>
        <w:t>Перечень доступных и наблюдаемых биржевых площадок</w:t>
      </w:r>
    </w:p>
    <w:p w:rsidR="00C43AF8" w:rsidRPr="00B602F2" w:rsidRDefault="00C43AF8" w:rsidP="00207827">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B47CC0">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6C668A"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6C668A" w:rsidTr="00EC03BC">
        <w:tc>
          <w:tcPr>
            <w:tcW w:w="7085" w:type="dxa"/>
            <w:shd w:val="clear" w:color="auto" w:fill="auto"/>
          </w:tcPr>
          <w:p w:rsidR="00260669" w:rsidRPr="004C6C12" w:rsidRDefault="00260669">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rsidR="00C41500" w:rsidRPr="001E2425" w:rsidRDefault="00C41500" w:rsidP="00207827">
      <w:pPr>
        <w:ind w:left="4820"/>
        <w:jc w:val="both"/>
        <w:rPr>
          <w:b/>
          <w:szCs w:val="24"/>
          <w:lang w:val="en-US"/>
        </w:rPr>
      </w:pPr>
    </w:p>
    <w:p w:rsidR="001F6755" w:rsidRPr="00BE449B" w:rsidRDefault="001F6755" w:rsidP="001F6755">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1F6755">
      <w:pPr>
        <w:contextualSpacing/>
        <w:jc w:val="center"/>
        <w:rPr>
          <w:rFonts w:eastAsia="Calibri"/>
          <w:b/>
          <w:szCs w:val="24"/>
          <w:lang w:eastAsia="en-US"/>
        </w:rPr>
      </w:pPr>
    </w:p>
    <w:p w:rsidR="001F6755" w:rsidRPr="001F6755" w:rsidRDefault="001F6755" w:rsidP="001F6755">
      <w:pPr>
        <w:numPr>
          <w:ilvl w:val="0"/>
          <w:numId w:val="200"/>
        </w:numPr>
        <w:spacing w:after="200" w:line="276" w:lineRule="auto"/>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9"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 xml:space="preserve">-Московская Биржа </w:t>
      </w:r>
      <w:hyperlink r:id="rId90"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91"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F6755">
      <w:pPr>
        <w:spacing w:before="120" w:after="200" w:line="276" w:lineRule="auto"/>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92"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F6755">
      <w:pPr>
        <w:spacing w:before="120" w:after="200" w:line="276" w:lineRule="auto"/>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3"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F6755">
      <w:pPr>
        <w:spacing w:before="120" w:after="200" w:line="276" w:lineRule="auto"/>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4"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F6755">
      <w:pPr>
        <w:spacing w:before="120" w:after="200" w:line="276" w:lineRule="auto"/>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w:t>
      </w:r>
      <w:hyperlink r:id="rId95"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F6755">
      <w:pPr>
        <w:spacing w:after="200" w:line="276" w:lineRule="auto"/>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6"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F6755">
      <w:pPr>
        <w:spacing w:after="200" w:line="276" w:lineRule="auto"/>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1F6755">
      <w:pPr>
        <w:spacing w:after="200" w:line="276" w:lineRule="auto"/>
        <w:ind w:firstLine="426"/>
        <w:rPr>
          <w:rFonts w:eastAsiaTheme="minorHAnsi"/>
          <w:szCs w:val="24"/>
          <w:lang w:eastAsia="en-US"/>
        </w:rPr>
      </w:pPr>
    </w:p>
    <w:p w:rsidR="001F6755" w:rsidRPr="001F6755" w:rsidRDefault="001F6755" w:rsidP="001F6755">
      <w:pPr>
        <w:numPr>
          <w:ilvl w:val="0"/>
          <w:numId w:val="200"/>
        </w:numPr>
        <w:spacing w:after="200" w:line="276" w:lineRule="auto"/>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F6755">
      <w:pPr>
        <w:spacing w:after="200" w:line="276" w:lineRule="auto"/>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7" w:history="1">
        <w:r w:rsidRPr="001F6755">
          <w:rPr>
            <w:rFonts w:eastAsiaTheme="minorHAnsi"/>
            <w:color w:val="0000FF" w:themeColor="hyperlink"/>
            <w:szCs w:val="24"/>
            <w:u w:val="single"/>
            <w:lang w:eastAsia="en-US"/>
          </w:rPr>
          <w:t>https://kad.arbitr.ru</w:t>
        </w:r>
      </w:hyperlink>
    </w:p>
    <w:p w:rsidR="001F6755" w:rsidRPr="001F6755" w:rsidRDefault="001F6755" w:rsidP="001F6755">
      <w:pPr>
        <w:spacing w:after="200" w:line="276" w:lineRule="auto"/>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8" w:history="1">
        <w:r w:rsidRPr="001F6755">
          <w:rPr>
            <w:rFonts w:eastAsiaTheme="minorHAnsi"/>
            <w:color w:val="0000FF" w:themeColor="hyperlink"/>
            <w:szCs w:val="24"/>
            <w:u w:val="single"/>
            <w:lang w:eastAsia="en-US"/>
          </w:rPr>
          <w:t>https://bankrot.fedresurs.ru</w:t>
        </w:r>
      </w:hyperlink>
    </w:p>
    <w:p w:rsidR="001F6755" w:rsidRPr="001F6755" w:rsidRDefault="001F6755" w:rsidP="001F6755">
      <w:pPr>
        <w:spacing w:after="200" w:line="276" w:lineRule="auto"/>
        <w:ind w:firstLine="349"/>
        <w:rPr>
          <w:rFonts w:eastAsiaTheme="minorHAnsi"/>
          <w:szCs w:val="24"/>
          <w:lang w:eastAsia="en-US"/>
        </w:rPr>
      </w:pPr>
      <w:r w:rsidRPr="001F6755">
        <w:rPr>
          <w:rFonts w:eastAsiaTheme="minorHAnsi"/>
          <w:szCs w:val="24"/>
          <w:lang w:eastAsia="en-US"/>
        </w:rPr>
        <w:t xml:space="preserve">- издание «Коммерсант» - </w:t>
      </w:r>
      <w:hyperlink r:id="rId99" w:history="1">
        <w:r w:rsidRPr="001F6755">
          <w:rPr>
            <w:rFonts w:eastAsiaTheme="minorHAnsi"/>
            <w:color w:val="0000FF" w:themeColor="hyperlink"/>
            <w:szCs w:val="24"/>
            <w:u w:val="single"/>
            <w:lang w:eastAsia="en-US"/>
          </w:rPr>
          <w:t>https://bankruptcy.kommersant.ru</w:t>
        </w:r>
      </w:hyperlink>
    </w:p>
    <w:p w:rsidR="009F5BCD" w:rsidRPr="00BD0E66" w:rsidRDefault="001F6755" w:rsidP="005D27E1">
      <w:pPr>
        <w:pStyle w:val="affb"/>
        <w:jc w:val="left"/>
        <w:rPr>
          <w:color w:val="000000"/>
          <w:szCs w:val="22"/>
        </w:rPr>
      </w:pPr>
      <w:r w:rsidRPr="001F6755">
        <w:rPr>
          <w:rFonts w:eastAsiaTheme="minorHAnsi"/>
          <w:lang w:eastAsia="en-US"/>
        </w:rPr>
        <w:br w:type="page"/>
      </w:r>
      <w:bookmarkStart w:id="45" w:name="_Toc66447217"/>
      <w:r w:rsidR="005D27E1">
        <w:t xml:space="preserve">                                                                                                                                 </w:t>
      </w:r>
      <w:bookmarkStart w:id="46" w:name="_Toc74043326"/>
      <w:r w:rsidR="009F5BCD" w:rsidRPr="00BD0E66">
        <w:t>Приложение 5</w:t>
      </w:r>
      <w:bookmarkEnd w:id="45"/>
      <w:r w:rsidR="009F5BCD" w:rsidRPr="00BD0E66">
        <w:t xml:space="preserve"> </w:t>
      </w:r>
      <w:bookmarkStart w:id="47" w:name="_Toc66447218"/>
      <w:r w:rsidR="009F5BCD" w:rsidRPr="00BD0E66">
        <w:rPr>
          <w:color w:val="000000"/>
          <w:szCs w:val="22"/>
        </w:rPr>
        <w:t>Определение соответствия уровню рейтинга через кредитный спред облигаций</w:t>
      </w:r>
      <w:bookmarkEnd w:id="46"/>
      <w:bookmarkEnd w:id="47"/>
      <w:r w:rsidR="009F5BCD" w:rsidRPr="00BD0E66">
        <w:rPr>
          <w:color w:val="000000"/>
          <w:szCs w:val="22"/>
        </w:rPr>
        <w:t xml:space="preserve"> </w:t>
      </w:r>
    </w:p>
    <w:p w:rsidR="009F5BCD" w:rsidRPr="009F5BCD" w:rsidRDefault="009F5BCD" w:rsidP="009F5BCD">
      <w:pPr>
        <w:spacing w:after="157" w:line="259" w:lineRule="auto"/>
        <w:rPr>
          <w:color w:val="000000"/>
          <w:szCs w:val="22"/>
        </w:rPr>
      </w:pPr>
      <w:r w:rsidRPr="009F5BCD">
        <w:rPr>
          <w:b/>
          <w:color w:val="000000"/>
          <w:szCs w:val="22"/>
        </w:rPr>
        <w:t xml:space="preserve"> </w:t>
      </w:r>
    </w:p>
    <w:p w:rsidR="009F5BCD" w:rsidRPr="009F5BCD" w:rsidRDefault="009F5BCD" w:rsidP="009F5BCD">
      <w:pPr>
        <w:spacing w:after="154" w:line="267" w:lineRule="auto"/>
        <w:ind w:left="10" w:right="54" w:hanging="10"/>
        <w:jc w:val="both"/>
        <w:rPr>
          <w:color w:val="000000"/>
          <w:szCs w:val="22"/>
        </w:rPr>
      </w:pPr>
      <w:r w:rsidRPr="009F5BCD">
        <w:rPr>
          <w:color w:val="000000"/>
          <w:szCs w:val="22"/>
        </w:rPr>
        <w:t xml:space="preserve">Порядок определения соответствия уровню рейтинга на дату оценки: </w:t>
      </w:r>
    </w:p>
    <w:p w:rsidR="009F5BCD" w:rsidRPr="009F5BCD" w:rsidRDefault="009F5BCD" w:rsidP="009F5BCD">
      <w:pPr>
        <w:numPr>
          <w:ilvl w:val="0"/>
          <w:numId w:val="149"/>
        </w:numPr>
        <w:spacing w:after="52" w:line="370" w:lineRule="auto"/>
        <w:ind w:right="54" w:hanging="10"/>
        <w:jc w:val="both"/>
        <w:rPr>
          <w:color w:val="000000"/>
          <w:szCs w:val="22"/>
        </w:rPr>
      </w:pPr>
      <w:r w:rsidRPr="009F5BCD">
        <w:rPr>
          <w:color w:val="000000"/>
          <w:szCs w:val="22"/>
        </w:rPr>
        <w:t xml:space="preserve">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w:t>
      </w:r>
    </w:p>
    <w:p w:rsidR="009F5BCD" w:rsidRPr="009F5BCD" w:rsidRDefault="009F5BCD" w:rsidP="009F5BCD">
      <w:pPr>
        <w:numPr>
          <w:ilvl w:val="0"/>
          <w:numId w:val="149"/>
        </w:numPr>
        <w:spacing w:after="14" w:line="402" w:lineRule="auto"/>
        <w:ind w:right="54" w:hanging="10"/>
        <w:jc w:val="both"/>
        <w:rPr>
          <w:color w:val="000000"/>
          <w:szCs w:val="22"/>
        </w:rPr>
      </w:pPr>
      <w:r w:rsidRPr="009F5BCD">
        <w:rPr>
          <w:color w:val="000000"/>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9F5BCD">
        <w:rPr>
          <w:color w:val="000000"/>
          <w:szCs w:val="22"/>
          <w:vertAlign w:val="superscript"/>
        </w:rPr>
        <w:footnoteReference w:id="19"/>
      </w:r>
      <w:r w:rsidRPr="009F5BCD">
        <w:rPr>
          <w:color w:val="000000"/>
          <w:szCs w:val="22"/>
        </w:rPr>
        <w:t xml:space="preserve"> кредитный спрэд облигаций с G-curve в сравнении с кредитным спрэдом указанных ниже индексов. Кредитный спрэд рассчитывается</w:t>
      </w:r>
      <w:r w:rsidRPr="009F5BCD">
        <w:rPr>
          <w:color w:val="000000"/>
          <w:szCs w:val="22"/>
          <w:vertAlign w:val="superscript"/>
        </w:rPr>
        <w:footnoteReference w:id="20"/>
      </w:r>
      <w:r w:rsidRPr="009F5BCD">
        <w:rPr>
          <w:color w:val="000000"/>
          <w:szCs w:val="22"/>
        </w:rPr>
        <w:t xml:space="preserve"> как разница между доходностью к погашению облигации на срок ее модифицированной дюрации и Gcurve на этот срок. В указанных целях используются следующие индексы: </w:t>
      </w:r>
    </w:p>
    <w:p w:rsidR="009F5BCD" w:rsidRPr="009F5BCD" w:rsidRDefault="009F5BCD" w:rsidP="009F5BCD">
      <w:pPr>
        <w:numPr>
          <w:ilvl w:val="1"/>
          <w:numId w:val="149"/>
        </w:numPr>
        <w:spacing w:after="8" w:line="369" w:lineRule="auto"/>
        <w:ind w:right="54" w:hanging="10"/>
        <w:jc w:val="both"/>
        <w:rPr>
          <w:color w:val="000000"/>
          <w:szCs w:val="22"/>
        </w:rPr>
      </w:pPr>
      <w:r w:rsidRPr="009F5BCD">
        <w:rPr>
          <w:color w:val="000000"/>
          <w:szCs w:val="22"/>
        </w:rPr>
        <w:t xml:space="preserve">Индекс корпоративных облигаций (1-3 года, рейтинг ≥ BBB-) Тикер – </w:t>
      </w:r>
      <w:r w:rsidRPr="009F5BCD">
        <w:rPr>
          <w:b/>
          <w:color w:val="000000"/>
          <w:szCs w:val="22"/>
        </w:rPr>
        <w:t>RUCBITRBBB3Y</w:t>
      </w:r>
      <w:r w:rsidRPr="009F5BCD">
        <w:rPr>
          <w:color w:val="000000"/>
          <w:szCs w:val="22"/>
        </w:rPr>
        <w:t xml:space="preserve"> </w:t>
      </w:r>
    </w:p>
    <w:p w:rsidR="009F5BCD" w:rsidRPr="009F5BCD" w:rsidRDefault="009F5BCD" w:rsidP="009F5BCD">
      <w:pPr>
        <w:spacing w:after="125" w:line="259" w:lineRule="auto"/>
        <w:ind w:left="989" w:right="54" w:hanging="10"/>
        <w:jc w:val="both"/>
        <w:rPr>
          <w:color w:val="000000"/>
          <w:szCs w:val="22"/>
        </w:rPr>
      </w:pPr>
      <w:r w:rsidRPr="009F5BCD">
        <w:rPr>
          <w:color w:val="000000"/>
          <w:szCs w:val="22"/>
        </w:rPr>
        <w:t>Описание индекса -</w:t>
      </w:r>
      <w:hyperlink r:id="rId100">
        <w:r w:rsidRPr="009F5BCD">
          <w:rPr>
            <w:color w:val="000000"/>
            <w:szCs w:val="22"/>
          </w:rPr>
          <w:t xml:space="preserve"> </w:t>
        </w:r>
      </w:hyperlink>
      <w:hyperlink r:id="rId101">
        <w:r w:rsidRPr="009F5BCD">
          <w:rPr>
            <w:color w:val="000000"/>
            <w:szCs w:val="22"/>
            <w:u w:val="single" w:color="000000"/>
          </w:rPr>
          <w:t>http://moex.com/a2197</w:t>
        </w:r>
      </w:hyperlink>
      <w:hyperlink r:id="rId102">
        <w:r w:rsidRPr="009F5BCD">
          <w:rPr>
            <w:color w:val="000000"/>
            <w:szCs w:val="22"/>
          </w:rPr>
          <w:t>.</w:t>
        </w:r>
      </w:hyperlink>
      <w:r w:rsidRPr="009F5BCD">
        <w:rPr>
          <w:color w:val="000000"/>
          <w:szCs w:val="22"/>
        </w:rPr>
        <w:t xml:space="preserve"> </w:t>
      </w:r>
    </w:p>
    <w:p w:rsidR="009F5BCD" w:rsidRPr="009F5BCD" w:rsidRDefault="009F5BCD" w:rsidP="009F5BCD">
      <w:pPr>
        <w:spacing w:after="179" w:line="259" w:lineRule="auto"/>
        <w:ind w:left="989" w:right="54" w:hanging="10"/>
        <w:jc w:val="both"/>
        <w:rPr>
          <w:color w:val="000000"/>
          <w:szCs w:val="22"/>
        </w:rPr>
      </w:pPr>
      <w:r w:rsidRPr="009F5BCD">
        <w:rPr>
          <w:color w:val="000000"/>
          <w:szCs w:val="22"/>
        </w:rPr>
        <w:t>Архив значений -</w:t>
      </w:r>
      <w:hyperlink r:id="rId103">
        <w:r w:rsidRPr="009F5BCD">
          <w:rPr>
            <w:color w:val="000000"/>
            <w:szCs w:val="22"/>
          </w:rPr>
          <w:t xml:space="preserve"> </w:t>
        </w:r>
      </w:hyperlink>
      <w:hyperlink r:id="rId104">
        <w:r w:rsidRPr="009F5BCD">
          <w:rPr>
            <w:color w:val="000000"/>
            <w:szCs w:val="22"/>
            <w:u w:val="single" w:color="000000"/>
          </w:rPr>
          <w:t>http://moex.com/ru/index/RUCBITRBBB3Y/archive</w:t>
        </w:r>
      </w:hyperlink>
      <w:hyperlink r:id="rId105">
        <w:r w:rsidRPr="009F5BCD">
          <w:rPr>
            <w:color w:val="000000"/>
            <w:szCs w:val="22"/>
          </w:rPr>
          <w:t xml:space="preserve"> </w:t>
        </w:r>
      </w:hyperlink>
    </w:p>
    <w:p w:rsidR="009F5BCD" w:rsidRPr="009F5BCD" w:rsidRDefault="009F5BCD" w:rsidP="009F5BCD">
      <w:pPr>
        <w:numPr>
          <w:ilvl w:val="1"/>
          <w:numId w:val="149"/>
        </w:numPr>
        <w:spacing w:after="75" w:line="267" w:lineRule="auto"/>
        <w:ind w:right="54" w:hanging="10"/>
        <w:jc w:val="both"/>
        <w:rPr>
          <w:color w:val="000000"/>
          <w:szCs w:val="22"/>
        </w:rPr>
      </w:pPr>
      <w:r w:rsidRPr="009F5BCD">
        <w:rPr>
          <w:color w:val="000000"/>
          <w:szCs w:val="22"/>
        </w:rPr>
        <w:t xml:space="preserve">Индекс корпоративных облигаций (1-3 года, BB- ≤ рейтинг &lt; BBB-) </w:t>
      </w:r>
    </w:p>
    <w:p w:rsidR="009F5BCD" w:rsidRPr="009F5BCD" w:rsidRDefault="009F5BCD" w:rsidP="009F5BCD">
      <w:pPr>
        <w:spacing w:after="133" w:line="259" w:lineRule="auto"/>
        <w:ind w:left="1004" w:hanging="10"/>
        <w:rPr>
          <w:color w:val="000000"/>
          <w:szCs w:val="22"/>
        </w:rPr>
      </w:pPr>
      <w:r w:rsidRPr="009F5BCD">
        <w:rPr>
          <w:color w:val="000000"/>
          <w:szCs w:val="22"/>
        </w:rPr>
        <w:t xml:space="preserve">Тикер -  </w:t>
      </w:r>
      <w:r w:rsidRPr="009F5BCD">
        <w:rPr>
          <w:b/>
          <w:color w:val="000000"/>
          <w:szCs w:val="22"/>
        </w:rPr>
        <w:t>RUCBITRBB3Y</w:t>
      </w:r>
      <w:r w:rsidRPr="009F5BCD">
        <w:rPr>
          <w:color w:val="000000"/>
          <w:szCs w:val="22"/>
        </w:rPr>
        <w:t xml:space="preserve"> </w:t>
      </w:r>
    </w:p>
    <w:p w:rsidR="009F5BCD" w:rsidRPr="009F5BCD" w:rsidRDefault="009F5BCD" w:rsidP="009F5BCD">
      <w:pPr>
        <w:spacing w:after="125" w:line="259" w:lineRule="auto"/>
        <w:ind w:left="989" w:right="54" w:hanging="10"/>
        <w:jc w:val="both"/>
        <w:rPr>
          <w:color w:val="000000"/>
          <w:szCs w:val="22"/>
        </w:rPr>
      </w:pPr>
      <w:r w:rsidRPr="009F5BCD">
        <w:rPr>
          <w:color w:val="000000"/>
          <w:szCs w:val="22"/>
        </w:rPr>
        <w:t xml:space="preserve">Описание индекса -  </w:t>
      </w:r>
      <w:hyperlink r:id="rId106">
        <w:r w:rsidRPr="009F5BCD">
          <w:rPr>
            <w:color w:val="000000"/>
            <w:szCs w:val="22"/>
            <w:u w:val="single" w:color="000000"/>
          </w:rPr>
          <w:t>http://moex.com/a2196</w:t>
        </w:r>
      </w:hyperlink>
      <w:hyperlink r:id="rId107">
        <w:r w:rsidRPr="009F5BCD">
          <w:rPr>
            <w:color w:val="000000"/>
            <w:szCs w:val="22"/>
          </w:rPr>
          <w:t xml:space="preserve"> </w:t>
        </w:r>
      </w:hyperlink>
    </w:p>
    <w:p w:rsidR="009F5BCD" w:rsidRPr="009F5BCD" w:rsidRDefault="009F5BCD" w:rsidP="009F5BCD">
      <w:pPr>
        <w:spacing w:after="176" w:line="259" w:lineRule="auto"/>
        <w:ind w:left="989" w:right="54" w:hanging="10"/>
        <w:jc w:val="both"/>
        <w:rPr>
          <w:color w:val="000000"/>
          <w:szCs w:val="22"/>
        </w:rPr>
      </w:pPr>
      <w:r w:rsidRPr="009F5BCD">
        <w:rPr>
          <w:color w:val="000000"/>
          <w:szCs w:val="22"/>
        </w:rPr>
        <w:t>Архив значений -</w:t>
      </w:r>
      <w:hyperlink r:id="rId108">
        <w:r w:rsidRPr="009F5BCD">
          <w:rPr>
            <w:color w:val="000000"/>
            <w:szCs w:val="22"/>
          </w:rPr>
          <w:t xml:space="preserve"> </w:t>
        </w:r>
      </w:hyperlink>
      <w:hyperlink r:id="rId109">
        <w:r w:rsidRPr="009F5BCD">
          <w:rPr>
            <w:color w:val="000000"/>
            <w:szCs w:val="22"/>
            <w:u w:val="single" w:color="000000"/>
          </w:rPr>
          <w:t>http://moex.com/ru/index/RUCBITRBB3Y/archive</w:t>
        </w:r>
      </w:hyperlink>
      <w:hyperlink r:id="rId110">
        <w:r w:rsidRPr="009F5BCD">
          <w:rPr>
            <w:color w:val="000000"/>
            <w:szCs w:val="22"/>
          </w:rPr>
          <w:t xml:space="preserve"> </w:t>
        </w:r>
      </w:hyperlink>
    </w:p>
    <w:p w:rsidR="009F5BCD" w:rsidRPr="009F5BCD" w:rsidRDefault="009F5BCD" w:rsidP="009F5BCD">
      <w:pPr>
        <w:numPr>
          <w:ilvl w:val="1"/>
          <w:numId w:val="149"/>
        </w:numPr>
        <w:spacing w:after="76" w:line="267" w:lineRule="auto"/>
        <w:ind w:right="54" w:hanging="10"/>
        <w:jc w:val="both"/>
        <w:rPr>
          <w:color w:val="000000"/>
          <w:szCs w:val="22"/>
        </w:rPr>
      </w:pPr>
      <w:r w:rsidRPr="009F5BCD">
        <w:rPr>
          <w:color w:val="000000"/>
          <w:szCs w:val="22"/>
        </w:rPr>
        <w:t xml:space="preserve">Индекс корпоративных облигаций (1-3 года, B- ≤ рейтинг &lt; BB-)  </w:t>
      </w:r>
    </w:p>
    <w:p w:rsidR="009F5BCD" w:rsidRPr="009F5BCD" w:rsidRDefault="009F5BCD" w:rsidP="009F5BCD">
      <w:pPr>
        <w:spacing w:after="134" w:line="259" w:lineRule="auto"/>
        <w:ind w:left="1004" w:hanging="10"/>
        <w:rPr>
          <w:color w:val="000000"/>
          <w:szCs w:val="22"/>
        </w:rPr>
      </w:pPr>
      <w:r w:rsidRPr="009F5BCD">
        <w:rPr>
          <w:color w:val="000000"/>
          <w:szCs w:val="22"/>
        </w:rPr>
        <w:t xml:space="preserve">Тикер - </w:t>
      </w:r>
      <w:r w:rsidRPr="009F5BCD">
        <w:rPr>
          <w:b/>
          <w:color w:val="000000"/>
          <w:szCs w:val="22"/>
        </w:rPr>
        <w:t>RUCBITRB3Y</w:t>
      </w:r>
      <w:r w:rsidRPr="009F5BCD">
        <w:rPr>
          <w:color w:val="000000"/>
          <w:szCs w:val="22"/>
        </w:rPr>
        <w:t xml:space="preserve"> </w:t>
      </w:r>
    </w:p>
    <w:p w:rsidR="009F5BCD" w:rsidRPr="009F5BCD" w:rsidRDefault="009F5BCD" w:rsidP="009F5BCD">
      <w:pPr>
        <w:spacing w:after="125" w:line="259" w:lineRule="auto"/>
        <w:ind w:left="989" w:right="54" w:hanging="10"/>
        <w:jc w:val="both"/>
        <w:rPr>
          <w:color w:val="000000"/>
          <w:szCs w:val="22"/>
        </w:rPr>
      </w:pPr>
      <w:r w:rsidRPr="009F5BCD">
        <w:rPr>
          <w:color w:val="000000"/>
          <w:szCs w:val="22"/>
        </w:rPr>
        <w:t>Описание индекса -</w:t>
      </w:r>
      <w:hyperlink r:id="rId111">
        <w:r w:rsidRPr="009F5BCD">
          <w:rPr>
            <w:color w:val="000000"/>
            <w:szCs w:val="22"/>
          </w:rPr>
          <w:t xml:space="preserve"> </w:t>
        </w:r>
      </w:hyperlink>
      <w:hyperlink r:id="rId112">
        <w:r w:rsidRPr="009F5BCD">
          <w:rPr>
            <w:color w:val="000000"/>
            <w:szCs w:val="22"/>
            <w:u w:val="single" w:color="000000"/>
          </w:rPr>
          <w:t>http://moex.com/a2195</w:t>
        </w:r>
      </w:hyperlink>
      <w:hyperlink r:id="rId113">
        <w:r w:rsidRPr="009F5BCD">
          <w:rPr>
            <w:color w:val="000000"/>
            <w:szCs w:val="22"/>
          </w:rPr>
          <w:t xml:space="preserve"> </w:t>
        </w:r>
      </w:hyperlink>
    </w:p>
    <w:p w:rsidR="009F5BCD" w:rsidRPr="009F5BCD" w:rsidRDefault="009F5BCD" w:rsidP="009F5BCD">
      <w:pPr>
        <w:spacing w:after="162" w:line="259" w:lineRule="auto"/>
        <w:ind w:left="989" w:right="54" w:hanging="10"/>
        <w:jc w:val="both"/>
        <w:rPr>
          <w:color w:val="000000"/>
          <w:szCs w:val="22"/>
        </w:rPr>
      </w:pPr>
      <w:r w:rsidRPr="009F5BCD">
        <w:rPr>
          <w:color w:val="000000"/>
          <w:szCs w:val="22"/>
        </w:rPr>
        <w:t>Архив значений -</w:t>
      </w:r>
      <w:hyperlink r:id="rId114">
        <w:r w:rsidRPr="009F5BCD">
          <w:rPr>
            <w:color w:val="000000"/>
            <w:szCs w:val="22"/>
          </w:rPr>
          <w:t xml:space="preserve"> </w:t>
        </w:r>
      </w:hyperlink>
      <w:hyperlink r:id="rId115">
        <w:r w:rsidRPr="009F5BCD">
          <w:rPr>
            <w:color w:val="000000"/>
            <w:szCs w:val="22"/>
            <w:u w:val="single" w:color="000000"/>
          </w:rPr>
          <w:t>http://moex.com/ru/index/RUCBITRB3Y/archive/</w:t>
        </w:r>
      </w:hyperlink>
      <w:hyperlink r:id="rId116">
        <w:r w:rsidRPr="009F5BCD">
          <w:rPr>
            <w:color w:val="000000"/>
            <w:szCs w:val="22"/>
          </w:rPr>
          <w:t xml:space="preserve"> </w:t>
        </w:r>
      </w:hyperlink>
    </w:p>
    <w:p w:rsidR="009F5BCD" w:rsidRPr="009F5BCD" w:rsidRDefault="009F5BCD" w:rsidP="009F5BCD">
      <w:pPr>
        <w:numPr>
          <w:ilvl w:val="0"/>
          <w:numId w:val="149"/>
        </w:numPr>
        <w:spacing w:after="52" w:line="399" w:lineRule="auto"/>
        <w:ind w:right="54" w:hanging="10"/>
        <w:jc w:val="both"/>
        <w:rPr>
          <w:color w:val="000000"/>
          <w:szCs w:val="22"/>
        </w:rPr>
      </w:pPr>
      <w:r w:rsidRPr="009F5BCD">
        <w:rPr>
          <w:color w:val="000000"/>
          <w:szCs w:val="22"/>
        </w:rPr>
        <w:t xml:space="preserve">По следующей таблице определяется, какой уровень рейтинга использовать при определении вероятности дефолта: </w:t>
      </w:r>
    </w:p>
    <w:tbl>
      <w:tblPr>
        <w:tblStyle w:val="TableGrid1"/>
        <w:tblW w:w="8715" w:type="dxa"/>
        <w:tblInd w:w="738" w:type="dxa"/>
        <w:tblCellMar>
          <w:top w:w="13" w:type="dxa"/>
          <w:left w:w="115" w:type="dxa"/>
          <w:right w:w="115" w:type="dxa"/>
        </w:tblCellMar>
        <w:tblLook w:val="04A0" w:firstRow="1" w:lastRow="0" w:firstColumn="1" w:lastColumn="0" w:noHBand="0" w:noVBand="1"/>
      </w:tblPr>
      <w:tblGrid>
        <w:gridCol w:w="3523"/>
        <w:gridCol w:w="5192"/>
      </w:tblGrid>
      <w:tr w:rsidR="001E1A10" w:rsidRPr="001E1A10" w:rsidTr="00887290">
        <w:trPr>
          <w:trHeight w:val="628"/>
        </w:trPr>
        <w:tc>
          <w:tcPr>
            <w:tcW w:w="3523" w:type="dxa"/>
            <w:tcBorders>
              <w:top w:val="single" w:sz="4" w:space="0" w:color="000000"/>
              <w:left w:val="single" w:sz="4" w:space="0" w:color="000000"/>
              <w:bottom w:val="single" w:sz="8" w:space="0" w:color="000000"/>
              <w:right w:val="single" w:sz="8" w:space="0" w:color="000000"/>
            </w:tcBorders>
            <w:shd w:val="clear" w:color="auto" w:fill="D8D8D8"/>
          </w:tcPr>
          <w:p w:rsidR="001E1A10" w:rsidRPr="001E1A10" w:rsidRDefault="001E1A10" w:rsidP="001E1A10">
            <w:pPr>
              <w:spacing w:line="259" w:lineRule="auto"/>
              <w:ind w:right="1"/>
              <w:jc w:val="center"/>
              <w:rPr>
                <w:color w:val="000000"/>
              </w:rPr>
            </w:pPr>
            <w:r w:rsidRPr="001E1A10">
              <w:rPr>
                <w:b/>
                <w:color w:val="000000"/>
              </w:rPr>
              <w:t xml:space="preserve">Moody`s </w:t>
            </w:r>
          </w:p>
        </w:tc>
        <w:tc>
          <w:tcPr>
            <w:tcW w:w="5192" w:type="dxa"/>
            <w:vMerge w:val="restart"/>
            <w:tcBorders>
              <w:top w:val="single" w:sz="4" w:space="0" w:color="000000"/>
              <w:left w:val="single" w:sz="8" w:space="0" w:color="000000"/>
              <w:bottom w:val="single" w:sz="8" w:space="0" w:color="000000"/>
              <w:right w:val="single" w:sz="4" w:space="0" w:color="000000"/>
            </w:tcBorders>
            <w:shd w:val="clear" w:color="auto" w:fill="F2F2F2"/>
          </w:tcPr>
          <w:p w:rsidR="001E1A10" w:rsidRPr="001E1A10" w:rsidRDefault="001E1A10" w:rsidP="001E1A10">
            <w:pPr>
              <w:spacing w:line="259" w:lineRule="auto"/>
              <w:jc w:val="center"/>
              <w:rPr>
                <w:color w:val="000000"/>
              </w:rPr>
            </w:pPr>
            <w:r w:rsidRPr="001E1A10">
              <w:rPr>
                <w:b/>
                <w:color w:val="000000"/>
              </w:rPr>
              <w:t xml:space="preserve">Индекс </w:t>
            </w:r>
          </w:p>
        </w:tc>
      </w:tr>
      <w:tr w:rsidR="001E1A10" w:rsidRPr="001E1A10" w:rsidTr="00887290">
        <w:trPr>
          <w:trHeight w:val="634"/>
        </w:trPr>
        <w:tc>
          <w:tcPr>
            <w:tcW w:w="3523" w:type="dxa"/>
            <w:tcBorders>
              <w:top w:val="single" w:sz="8" w:space="0" w:color="000000"/>
              <w:left w:val="single" w:sz="4" w:space="0" w:color="000000"/>
              <w:bottom w:val="single" w:sz="8" w:space="0" w:color="000000"/>
              <w:right w:val="single" w:sz="8" w:space="0" w:color="000000"/>
            </w:tcBorders>
            <w:shd w:val="clear" w:color="auto" w:fill="F2F2F2"/>
          </w:tcPr>
          <w:p w:rsidR="001E1A10" w:rsidRPr="001E1A10" w:rsidRDefault="001E1A10" w:rsidP="001E1A10">
            <w:pPr>
              <w:spacing w:line="259" w:lineRule="auto"/>
              <w:ind w:right="7"/>
              <w:jc w:val="center"/>
              <w:rPr>
                <w:color w:val="000000"/>
              </w:rPr>
            </w:pPr>
            <w:r w:rsidRPr="001E1A10">
              <w:rPr>
                <w:b/>
                <w:color w:val="000000"/>
              </w:rPr>
              <w:t xml:space="preserve">Международная шкала </w:t>
            </w:r>
          </w:p>
        </w:tc>
        <w:tc>
          <w:tcPr>
            <w:tcW w:w="0" w:type="auto"/>
            <w:vMerge/>
            <w:tcBorders>
              <w:top w:val="nil"/>
              <w:left w:val="single" w:sz="8" w:space="0" w:color="000000"/>
              <w:bottom w:val="single" w:sz="8" w:space="0" w:color="000000"/>
              <w:right w:val="single" w:sz="4" w:space="0" w:color="000000"/>
            </w:tcBorders>
            <w:vAlign w:val="bottom"/>
          </w:tcPr>
          <w:p w:rsidR="001E1A10" w:rsidRPr="001E1A10" w:rsidRDefault="001E1A10" w:rsidP="001E1A10">
            <w:pPr>
              <w:spacing w:after="160" w:line="259" w:lineRule="auto"/>
              <w:rPr>
                <w:color w:val="000000"/>
              </w:rPr>
            </w:pPr>
          </w:p>
        </w:tc>
      </w:tr>
      <w:tr w:rsidR="001E1A10" w:rsidRPr="001E1A10" w:rsidTr="001E1A10">
        <w:trPr>
          <w:trHeight w:val="635"/>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Ваа1</w:t>
            </w:r>
          </w:p>
        </w:tc>
        <w:tc>
          <w:tcPr>
            <w:tcW w:w="5192" w:type="dxa"/>
            <w:vMerge w:val="restart"/>
            <w:tcBorders>
              <w:top w:val="single" w:sz="8" w:space="0" w:color="000000"/>
              <w:left w:val="single" w:sz="8" w:space="0" w:color="000000"/>
              <w:bottom w:val="single" w:sz="4" w:space="0" w:color="DEEAF6"/>
              <w:right w:val="single" w:sz="4" w:space="0" w:color="000000"/>
            </w:tcBorders>
            <w:shd w:val="clear" w:color="auto" w:fill="DEEAF6"/>
            <w:vAlign w:val="center"/>
          </w:tcPr>
          <w:p w:rsidR="001E1A10" w:rsidRPr="001E1A10" w:rsidRDefault="001E1A10" w:rsidP="001E1A10">
            <w:pPr>
              <w:spacing w:line="259" w:lineRule="auto"/>
              <w:ind w:right="4"/>
              <w:jc w:val="center"/>
              <w:rPr>
                <w:color w:val="000000"/>
              </w:rPr>
            </w:pPr>
            <w:r w:rsidRPr="001E1A10">
              <w:rPr>
                <w:b/>
                <w:color w:val="000000"/>
              </w:rPr>
              <w:t>RUCBITRBBB3Y</w:t>
            </w:r>
          </w:p>
        </w:tc>
      </w:tr>
      <w:tr w:rsidR="001E1A10" w:rsidRPr="001E1A10" w:rsidTr="001E1A10">
        <w:trPr>
          <w:trHeight w:val="634"/>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Ваа2</w:t>
            </w:r>
          </w:p>
        </w:tc>
        <w:tc>
          <w:tcPr>
            <w:tcW w:w="0" w:type="auto"/>
            <w:vMerge/>
            <w:tcBorders>
              <w:top w:val="nil"/>
              <w:left w:val="single" w:sz="8" w:space="0" w:color="000000"/>
              <w:bottom w:val="nil"/>
              <w:right w:val="single" w:sz="4" w:space="0" w:color="000000"/>
            </w:tcBorders>
            <w:vAlign w:val="center"/>
          </w:tcPr>
          <w:p w:rsidR="001E1A10" w:rsidRPr="001E1A10" w:rsidRDefault="001E1A10" w:rsidP="00FE1478">
            <w:pPr>
              <w:spacing w:after="160" w:line="259" w:lineRule="auto"/>
              <w:jc w:val="center"/>
              <w:rPr>
                <w:color w:val="000000"/>
              </w:rPr>
            </w:pPr>
          </w:p>
        </w:tc>
      </w:tr>
      <w:tr w:rsidR="001E1A10" w:rsidRPr="001E1A10" w:rsidTr="001E1A10">
        <w:trPr>
          <w:trHeight w:val="635"/>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Ваа3</w:t>
            </w:r>
          </w:p>
        </w:tc>
        <w:tc>
          <w:tcPr>
            <w:tcW w:w="0" w:type="auto"/>
            <w:vMerge/>
            <w:tcBorders>
              <w:top w:val="nil"/>
              <w:left w:val="single" w:sz="8" w:space="0" w:color="000000"/>
              <w:bottom w:val="single" w:sz="4" w:space="0" w:color="DEEAF6"/>
              <w:right w:val="single" w:sz="4" w:space="0" w:color="000000"/>
            </w:tcBorders>
            <w:vAlign w:val="center"/>
          </w:tcPr>
          <w:p w:rsidR="001E1A10" w:rsidRPr="001E1A10" w:rsidRDefault="001E1A10" w:rsidP="00FE1478">
            <w:pPr>
              <w:spacing w:after="160" w:line="259" w:lineRule="auto"/>
              <w:jc w:val="center"/>
              <w:rPr>
                <w:color w:val="000000"/>
              </w:rPr>
            </w:pPr>
          </w:p>
        </w:tc>
      </w:tr>
      <w:tr w:rsidR="001E1A10" w:rsidRPr="001E1A10" w:rsidTr="001E1A10">
        <w:trPr>
          <w:trHeight w:val="634"/>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Ва1</w:t>
            </w:r>
          </w:p>
        </w:tc>
        <w:tc>
          <w:tcPr>
            <w:tcW w:w="5192" w:type="dxa"/>
            <w:vMerge w:val="restart"/>
            <w:tcBorders>
              <w:top w:val="single" w:sz="4" w:space="0" w:color="DEEAF6"/>
              <w:left w:val="single" w:sz="8" w:space="0" w:color="000000"/>
              <w:bottom w:val="single" w:sz="8" w:space="0" w:color="000000"/>
              <w:right w:val="single" w:sz="4" w:space="0" w:color="000000"/>
            </w:tcBorders>
            <w:shd w:val="clear" w:color="auto" w:fill="DEEAF6"/>
            <w:vAlign w:val="center"/>
          </w:tcPr>
          <w:p w:rsidR="001E1A10" w:rsidRPr="001E1A10" w:rsidRDefault="001E1A10" w:rsidP="001E1A10">
            <w:pPr>
              <w:spacing w:line="259" w:lineRule="auto"/>
              <w:ind w:right="1"/>
              <w:jc w:val="center"/>
              <w:rPr>
                <w:color w:val="000000"/>
              </w:rPr>
            </w:pPr>
            <w:r w:rsidRPr="001E1A10">
              <w:rPr>
                <w:b/>
                <w:color w:val="000000"/>
              </w:rPr>
              <w:t>RUCBITRBB3Y</w:t>
            </w:r>
          </w:p>
        </w:tc>
      </w:tr>
      <w:tr w:rsidR="001E1A10" w:rsidRPr="001E1A10" w:rsidTr="001E1A10">
        <w:trPr>
          <w:trHeight w:val="634"/>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Ва2</w:t>
            </w:r>
          </w:p>
        </w:tc>
        <w:tc>
          <w:tcPr>
            <w:tcW w:w="0" w:type="auto"/>
            <w:vMerge/>
            <w:tcBorders>
              <w:top w:val="nil"/>
              <w:left w:val="single" w:sz="8" w:space="0" w:color="000000"/>
              <w:bottom w:val="nil"/>
              <w:right w:val="single" w:sz="4" w:space="0" w:color="000000"/>
            </w:tcBorders>
            <w:vAlign w:val="center"/>
          </w:tcPr>
          <w:p w:rsidR="001E1A10" w:rsidRPr="001E1A10" w:rsidRDefault="001E1A10" w:rsidP="00FE1478">
            <w:pPr>
              <w:spacing w:after="160" w:line="259" w:lineRule="auto"/>
              <w:jc w:val="center"/>
              <w:rPr>
                <w:color w:val="000000"/>
              </w:rPr>
            </w:pPr>
          </w:p>
        </w:tc>
      </w:tr>
      <w:tr w:rsidR="001E1A10" w:rsidRPr="001E1A10" w:rsidTr="001E1A10">
        <w:trPr>
          <w:trHeight w:val="634"/>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Ва3</w:t>
            </w:r>
          </w:p>
        </w:tc>
        <w:tc>
          <w:tcPr>
            <w:tcW w:w="0" w:type="auto"/>
            <w:vMerge/>
            <w:tcBorders>
              <w:top w:val="nil"/>
              <w:left w:val="single" w:sz="8" w:space="0" w:color="000000"/>
              <w:bottom w:val="single" w:sz="8" w:space="0" w:color="000000"/>
              <w:right w:val="single" w:sz="4" w:space="0" w:color="000000"/>
            </w:tcBorders>
            <w:vAlign w:val="center"/>
          </w:tcPr>
          <w:p w:rsidR="001E1A10" w:rsidRPr="001E1A10" w:rsidRDefault="001E1A10" w:rsidP="00FE1478">
            <w:pPr>
              <w:spacing w:after="160" w:line="259" w:lineRule="auto"/>
              <w:jc w:val="center"/>
              <w:rPr>
                <w:color w:val="000000"/>
              </w:rPr>
            </w:pPr>
          </w:p>
        </w:tc>
      </w:tr>
      <w:tr w:rsidR="001E1A10" w:rsidRPr="001E1A10" w:rsidTr="001E1A10">
        <w:trPr>
          <w:trHeight w:val="629"/>
        </w:trPr>
        <w:tc>
          <w:tcPr>
            <w:tcW w:w="3523" w:type="dxa"/>
            <w:tcBorders>
              <w:top w:val="single" w:sz="8" w:space="0" w:color="000000"/>
              <w:left w:val="single" w:sz="4" w:space="0" w:color="000000"/>
              <w:bottom w:val="single" w:sz="4" w:space="0" w:color="000000"/>
              <w:right w:val="single" w:sz="8" w:space="0" w:color="000000"/>
            </w:tcBorders>
            <w:shd w:val="clear" w:color="auto" w:fill="FBE4D5"/>
            <w:vAlign w:val="center"/>
          </w:tcPr>
          <w:p w:rsidR="001E1A10" w:rsidRPr="001E1A10" w:rsidRDefault="001E1A10" w:rsidP="001E1A10">
            <w:pPr>
              <w:spacing w:line="259" w:lineRule="auto"/>
              <w:ind w:right="6"/>
              <w:jc w:val="center"/>
              <w:rPr>
                <w:color w:val="000000"/>
              </w:rPr>
            </w:pPr>
            <w:r w:rsidRPr="001E1A10">
              <w:rPr>
                <w:color w:val="000000"/>
              </w:rPr>
              <w:t>В1</w:t>
            </w:r>
          </w:p>
        </w:tc>
        <w:tc>
          <w:tcPr>
            <w:tcW w:w="5192" w:type="dxa"/>
            <w:vMerge w:val="restart"/>
            <w:tcBorders>
              <w:top w:val="single" w:sz="8" w:space="0" w:color="000000"/>
              <w:left w:val="single" w:sz="8" w:space="0" w:color="000000"/>
              <w:bottom w:val="single" w:sz="4" w:space="0" w:color="000000"/>
              <w:right w:val="single" w:sz="4" w:space="0" w:color="000000"/>
            </w:tcBorders>
            <w:shd w:val="clear" w:color="auto" w:fill="FBE4D5"/>
            <w:vAlign w:val="center"/>
          </w:tcPr>
          <w:p w:rsidR="001E1A10" w:rsidRPr="001E1A10" w:rsidRDefault="001E1A10" w:rsidP="001E1A10">
            <w:pPr>
              <w:spacing w:line="259" w:lineRule="auto"/>
              <w:ind w:right="2"/>
              <w:jc w:val="center"/>
              <w:rPr>
                <w:color w:val="000000"/>
              </w:rPr>
            </w:pPr>
            <w:r w:rsidRPr="001E1A10">
              <w:rPr>
                <w:b/>
                <w:color w:val="000000"/>
              </w:rPr>
              <w:t>RUCBITRB3Y</w:t>
            </w:r>
          </w:p>
        </w:tc>
      </w:tr>
      <w:tr w:rsidR="001E1A10" w:rsidRPr="001E1A10" w:rsidTr="001E1A10">
        <w:trPr>
          <w:trHeight w:val="629"/>
        </w:trPr>
        <w:tc>
          <w:tcPr>
            <w:tcW w:w="3523" w:type="dxa"/>
            <w:tcBorders>
              <w:top w:val="single" w:sz="4" w:space="0" w:color="000000"/>
              <w:left w:val="single" w:sz="4" w:space="0" w:color="000000"/>
              <w:bottom w:val="single" w:sz="8" w:space="0" w:color="000000"/>
              <w:right w:val="single" w:sz="8" w:space="0" w:color="000000"/>
            </w:tcBorders>
            <w:shd w:val="clear" w:color="auto" w:fill="FBE4D5"/>
            <w:vAlign w:val="center"/>
          </w:tcPr>
          <w:p w:rsidR="001E1A10" w:rsidRPr="001E1A10" w:rsidRDefault="001E1A10" w:rsidP="001E1A10">
            <w:pPr>
              <w:spacing w:line="259" w:lineRule="auto"/>
              <w:ind w:right="6"/>
              <w:jc w:val="center"/>
              <w:rPr>
                <w:color w:val="000000"/>
              </w:rPr>
            </w:pPr>
            <w:r w:rsidRPr="001E1A10">
              <w:rPr>
                <w:color w:val="000000"/>
              </w:rPr>
              <w:t>В2</w:t>
            </w:r>
          </w:p>
        </w:tc>
        <w:tc>
          <w:tcPr>
            <w:tcW w:w="0" w:type="auto"/>
            <w:vMerge/>
            <w:tcBorders>
              <w:top w:val="nil"/>
              <w:left w:val="single" w:sz="8" w:space="0" w:color="000000"/>
              <w:bottom w:val="nil"/>
              <w:right w:val="single" w:sz="4" w:space="0" w:color="000000"/>
            </w:tcBorders>
            <w:vAlign w:val="center"/>
          </w:tcPr>
          <w:p w:rsidR="001E1A10" w:rsidRPr="001E1A10" w:rsidRDefault="001E1A10" w:rsidP="001E1A10">
            <w:pPr>
              <w:spacing w:after="160" w:line="259" w:lineRule="auto"/>
              <w:rPr>
                <w:color w:val="000000"/>
              </w:rPr>
            </w:pPr>
          </w:p>
        </w:tc>
      </w:tr>
      <w:tr w:rsidR="001E1A10" w:rsidRPr="001E1A10" w:rsidTr="001E1A10">
        <w:trPr>
          <w:trHeight w:val="628"/>
        </w:trPr>
        <w:tc>
          <w:tcPr>
            <w:tcW w:w="3523" w:type="dxa"/>
            <w:tcBorders>
              <w:top w:val="single" w:sz="8" w:space="0" w:color="000000"/>
              <w:left w:val="single" w:sz="4" w:space="0" w:color="000000"/>
              <w:bottom w:val="single" w:sz="4" w:space="0" w:color="000000"/>
              <w:right w:val="single" w:sz="8" w:space="0" w:color="000000"/>
            </w:tcBorders>
            <w:shd w:val="clear" w:color="auto" w:fill="FBE4D5"/>
            <w:vAlign w:val="center"/>
          </w:tcPr>
          <w:p w:rsidR="001E1A10" w:rsidRPr="001E1A10" w:rsidRDefault="001E1A10" w:rsidP="001E1A10">
            <w:pPr>
              <w:spacing w:line="259" w:lineRule="auto"/>
              <w:ind w:right="6"/>
              <w:jc w:val="center"/>
              <w:rPr>
                <w:color w:val="000000"/>
              </w:rPr>
            </w:pPr>
            <w:r w:rsidRPr="001E1A10">
              <w:rPr>
                <w:color w:val="000000"/>
              </w:rPr>
              <w:t>B3</w:t>
            </w:r>
          </w:p>
        </w:tc>
        <w:tc>
          <w:tcPr>
            <w:tcW w:w="0" w:type="auto"/>
            <w:vMerge/>
            <w:tcBorders>
              <w:top w:val="nil"/>
              <w:left w:val="single" w:sz="8" w:space="0" w:color="000000"/>
              <w:bottom w:val="single" w:sz="4" w:space="0" w:color="000000"/>
              <w:right w:val="single" w:sz="4" w:space="0" w:color="000000"/>
            </w:tcBorders>
            <w:vAlign w:val="center"/>
          </w:tcPr>
          <w:p w:rsidR="001E1A10" w:rsidRPr="001E1A10" w:rsidRDefault="001E1A10" w:rsidP="001E1A10">
            <w:pPr>
              <w:spacing w:after="160" w:line="259" w:lineRule="auto"/>
              <w:rPr>
                <w:color w:val="000000"/>
              </w:rPr>
            </w:pPr>
          </w:p>
        </w:tc>
      </w:tr>
    </w:tbl>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AC6698" w:rsidRDefault="00AC6698" w:rsidP="006D7089">
      <w:pPr>
        <w:jc w:val="both"/>
        <w:rPr>
          <w:rFonts w:eastAsia="Calibri"/>
          <w:szCs w:val="24"/>
          <w:lang w:eastAsia="en-US"/>
        </w:rPr>
      </w:pPr>
    </w:p>
    <w:p w:rsidR="009F5BCD" w:rsidRPr="005D27E1" w:rsidRDefault="005D27E1" w:rsidP="005D27E1">
      <w:pPr>
        <w:pStyle w:val="affb"/>
        <w:jc w:val="left"/>
      </w:pPr>
      <w:r>
        <w:t xml:space="preserve">                                                                                                                          </w:t>
      </w:r>
      <w:bookmarkStart w:id="48" w:name="_Toc74043327"/>
      <w:r w:rsidR="003A6C53" w:rsidRPr="005D27E1">
        <w:t xml:space="preserve">Приложение </w:t>
      </w:r>
      <w:r w:rsidR="009F5BCD" w:rsidRPr="005D27E1">
        <w:t>6</w:t>
      </w:r>
      <w:r w:rsidRPr="005D27E1">
        <w:t xml:space="preserve"> </w:t>
      </w:r>
      <w:r w:rsidR="009F5BCD" w:rsidRPr="005D27E1">
        <w:t>Вероятности дефолта для организаций МСБ</w:t>
      </w:r>
      <w:bookmarkEnd w:id="48"/>
      <w:r w:rsidR="009F5BCD" w:rsidRPr="005D27E1">
        <w:t xml:space="preserve"> </w:t>
      </w:r>
    </w:p>
    <w:p w:rsidR="009F5BCD" w:rsidRPr="009F5BCD" w:rsidRDefault="009F5BCD" w:rsidP="009F5BCD">
      <w:pPr>
        <w:spacing w:after="160" w:line="259" w:lineRule="auto"/>
        <w:ind w:left="720"/>
        <w:jc w:val="center"/>
        <w:rPr>
          <w:b/>
          <w:color w:val="000000"/>
          <w:szCs w:val="22"/>
        </w:rPr>
      </w:pPr>
      <w:r w:rsidRPr="009F5BCD">
        <w:rPr>
          <w:b/>
          <w:color w:val="000000"/>
          <w:szCs w:val="22"/>
        </w:rPr>
        <w:t>Для российских компаний</w:t>
      </w:r>
    </w:p>
    <w:p w:rsidR="009F5BCD" w:rsidRPr="009F5BCD" w:rsidRDefault="009F5BCD" w:rsidP="009F5BCD">
      <w:pPr>
        <w:spacing w:line="259" w:lineRule="auto"/>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9F5BCD">
            <w:pPr>
              <w:spacing w:line="259" w:lineRule="auto"/>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9F5BCD">
            <w:pPr>
              <w:spacing w:line="259" w:lineRule="auto"/>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ind w:right="2"/>
              <w:jc w:val="center"/>
              <w:rPr>
                <w:color w:val="000000"/>
              </w:rPr>
            </w:pPr>
            <w:r w:rsidRPr="009F5BCD">
              <w:rPr>
                <w:color w:val="000000"/>
              </w:rPr>
              <w:t xml:space="preserve">0.08 </w:t>
            </w:r>
          </w:p>
        </w:tc>
      </w:tr>
    </w:tbl>
    <w:p w:rsidR="009F5BCD" w:rsidRPr="009F5BCD" w:rsidRDefault="009F5BCD" w:rsidP="009F5BCD">
      <w:pPr>
        <w:spacing w:after="83" w:line="259" w:lineRule="auto"/>
        <w:ind w:left="1440"/>
        <w:rPr>
          <w:color w:val="000000"/>
          <w:szCs w:val="22"/>
        </w:rPr>
      </w:pPr>
      <w:r w:rsidRPr="009F5BCD">
        <w:rPr>
          <w:color w:val="000000"/>
          <w:szCs w:val="22"/>
        </w:rPr>
        <w:t xml:space="preserve"> </w:t>
      </w:r>
    </w:p>
    <w:p w:rsidR="009F5BCD" w:rsidRPr="009F5BCD" w:rsidRDefault="009F5BCD" w:rsidP="009F5BCD">
      <w:pPr>
        <w:spacing w:after="94" w:line="267" w:lineRule="auto"/>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9F5BCD">
      <w:pPr>
        <w:numPr>
          <w:ilvl w:val="0"/>
          <w:numId w:val="147"/>
        </w:numPr>
        <w:spacing w:after="52" w:line="267" w:lineRule="auto"/>
        <w:ind w:right="2821" w:hanging="10"/>
        <w:jc w:val="both"/>
        <w:rPr>
          <w:color w:val="000000"/>
          <w:szCs w:val="22"/>
        </w:rPr>
      </w:pPr>
      <w:r w:rsidRPr="009F5BCD">
        <w:rPr>
          <w:color w:val="000000"/>
          <w:szCs w:val="22"/>
        </w:rPr>
        <w:t xml:space="preserve">Низкий риск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5 Добыча угля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9F5BCD">
      <w:pPr>
        <w:numPr>
          <w:ilvl w:val="1"/>
          <w:numId w:val="147"/>
        </w:numPr>
        <w:spacing w:after="31" w:line="267" w:lineRule="auto"/>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9F5BCD">
      <w:pPr>
        <w:numPr>
          <w:ilvl w:val="1"/>
          <w:numId w:val="147"/>
        </w:numPr>
        <w:spacing w:after="31" w:line="267" w:lineRule="auto"/>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9F5BCD">
      <w:pPr>
        <w:numPr>
          <w:ilvl w:val="1"/>
          <w:numId w:val="147"/>
        </w:numPr>
        <w:spacing w:after="17" w:line="267" w:lineRule="auto"/>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9F5BCD">
      <w:pPr>
        <w:numPr>
          <w:ilvl w:val="1"/>
          <w:numId w:val="147"/>
        </w:numPr>
        <w:spacing w:after="32" w:line="267" w:lineRule="auto"/>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9F5BCD">
      <w:pPr>
        <w:numPr>
          <w:ilvl w:val="1"/>
          <w:numId w:val="147"/>
        </w:numPr>
        <w:spacing w:after="32" w:line="267" w:lineRule="auto"/>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9F5BCD">
      <w:pPr>
        <w:numPr>
          <w:ilvl w:val="1"/>
          <w:numId w:val="147"/>
        </w:numPr>
        <w:spacing w:after="27" w:line="267" w:lineRule="auto"/>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9F5BCD">
      <w:pPr>
        <w:numPr>
          <w:ilvl w:val="1"/>
          <w:numId w:val="147"/>
        </w:numPr>
        <w:spacing w:after="27" w:line="267" w:lineRule="auto"/>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9F5BCD">
      <w:pPr>
        <w:numPr>
          <w:ilvl w:val="1"/>
          <w:numId w:val="147"/>
        </w:numPr>
        <w:spacing w:after="27" w:line="267" w:lineRule="auto"/>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9F5BCD">
      <w:pPr>
        <w:numPr>
          <w:ilvl w:val="1"/>
          <w:numId w:val="147"/>
        </w:numPr>
        <w:spacing w:after="29" w:line="267" w:lineRule="auto"/>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9F5BCD">
      <w:pPr>
        <w:numPr>
          <w:ilvl w:val="1"/>
          <w:numId w:val="147"/>
        </w:numPr>
        <w:spacing w:after="29" w:line="267" w:lineRule="auto"/>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85 Образование  </w:t>
      </w:r>
    </w:p>
    <w:p w:rsidR="009F5BCD" w:rsidRPr="009F5BCD" w:rsidRDefault="009F5BCD" w:rsidP="009F5BCD">
      <w:pPr>
        <w:numPr>
          <w:ilvl w:val="1"/>
          <w:numId w:val="147"/>
        </w:numPr>
        <w:spacing w:after="27" w:line="267" w:lineRule="auto"/>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9F5BCD">
      <w:pPr>
        <w:numPr>
          <w:ilvl w:val="1"/>
          <w:numId w:val="147"/>
        </w:numPr>
        <w:spacing w:after="114" w:line="267" w:lineRule="auto"/>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9F5BCD">
      <w:pPr>
        <w:numPr>
          <w:ilvl w:val="0"/>
          <w:numId w:val="147"/>
        </w:numPr>
        <w:spacing w:after="52" w:line="267" w:lineRule="auto"/>
        <w:ind w:right="2821" w:hanging="10"/>
        <w:jc w:val="both"/>
        <w:rPr>
          <w:color w:val="000000"/>
          <w:szCs w:val="22"/>
        </w:rPr>
      </w:pPr>
      <w:r w:rsidRPr="009F5BCD">
        <w:rPr>
          <w:color w:val="000000"/>
          <w:szCs w:val="22"/>
        </w:rPr>
        <w:t xml:space="preserve">Средний риск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rsidR="009F5BCD" w:rsidRDefault="009F5BCD" w:rsidP="009F5BCD">
      <w:pPr>
        <w:numPr>
          <w:ilvl w:val="1"/>
          <w:numId w:val="147"/>
        </w:numPr>
        <w:spacing w:after="114" w:line="267" w:lineRule="auto"/>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rsidR="009F5BCD" w:rsidRPr="009F5BCD" w:rsidRDefault="009F5BCD" w:rsidP="009F5BCD">
      <w:pPr>
        <w:spacing w:after="114" w:line="267" w:lineRule="auto"/>
        <w:ind w:left="1801" w:right="54"/>
        <w:jc w:val="both"/>
        <w:rPr>
          <w:color w:val="000000"/>
          <w:szCs w:val="22"/>
        </w:rPr>
      </w:pPr>
    </w:p>
    <w:p w:rsidR="009F5BCD" w:rsidRPr="009F5BCD" w:rsidRDefault="009F5BCD" w:rsidP="009F5BCD">
      <w:pPr>
        <w:numPr>
          <w:ilvl w:val="0"/>
          <w:numId w:val="147"/>
        </w:numPr>
        <w:spacing w:after="52" w:line="267" w:lineRule="auto"/>
        <w:ind w:right="2821" w:hanging="10"/>
        <w:jc w:val="both"/>
        <w:rPr>
          <w:color w:val="000000"/>
          <w:szCs w:val="22"/>
        </w:rPr>
      </w:pPr>
      <w:r w:rsidRPr="009F5BCD">
        <w:rPr>
          <w:color w:val="000000"/>
          <w:szCs w:val="22"/>
        </w:rPr>
        <w:t xml:space="preserve">Высокий риск </w:t>
      </w:r>
    </w:p>
    <w:p w:rsidR="009F5BCD" w:rsidRPr="009F5BCD" w:rsidRDefault="009F5BCD" w:rsidP="009F5BCD">
      <w:pPr>
        <w:numPr>
          <w:ilvl w:val="1"/>
          <w:numId w:val="147"/>
        </w:numPr>
        <w:spacing w:after="114" w:line="267" w:lineRule="auto"/>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9F5BCD">
      <w:pPr>
        <w:numPr>
          <w:ilvl w:val="1"/>
          <w:numId w:val="147"/>
        </w:numPr>
        <w:spacing w:after="114" w:line="267" w:lineRule="auto"/>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9F5BCD">
      <w:pPr>
        <w:numPr>
          <w:ilvl w:val="2"/>
          <w:numId w:val="148"/>
        </w:numPr>
        <w:spacing w:after="52" w:line="267" w:lineRule="auto"/>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9F5BCD">
      <w:pPr>
        <w:numPr>
          <w:ilvl w:val="2"/>
          <w:numId w:val="148"/>
        </w:numPr>
        <w:spacing w:after="28" w:line="267" w:lineRule="auto"/>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77 Аренда и лизинг</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9F5BCD">
      <w:pPr>
        <w:numPr>
          <w:ilvl w:val="2"/>
          <w:numId w:val="148"/>
        </w:numPr>
        <w:spacing w:after="52" w:line="267" w:lineRule="auto"/>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9F5BCD">
      <w:pPr>
        <w:numPr>
          <w:ilvl w:val="2"/>
          <w:numId w:val="148"/>
        </w:numPr>
        <w:spacing w:after="16" w:line="267" w:lineRule="auto"/>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9F5BCD">
      <w:pPr>
        <w:numPr>
          <w:ilvl w:val="2"/>
          <w:numId w:val="148"/>
        </w:numPr>
        <w:spacing w:after="16" w:line="267" w:lineRule="auto"/>
        <w:ind w:right="54" w:hanging="361"/>
        <w:jc w:val="both"/>
        <w:rPr>
          <w:color w:val="000000"/>
          <w:szCs w:val="22"/>
        </w:rPr>
      </w:pPr>
      <w:r w:rsidRPr="009F5BCD">
        <w:rPr>
          <w:color w:val="000000"/>
          <w:szCs w:val="22"/>
        </w:rPr>
        <w:t>41 Строительство зданий</w:t>
      </w:r>
    </w:p>
    <w:p w:rsidR="009F5BCD" w:rsidRPr="009F5BCD" w:rsidRDefault="009F5BCD" w:rsidP="009F5BCD">
      <w:pPr>
        <w:numPr>
          <w:ilvl w:val="2"/>
          <w:numId w:val="148"/>
        </w:numPr>
        <w:spacing w:after="16" w:line="267" w:lineRule="auto"/>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9F5BCD">
      <w:pPr>
        <w:numPr>
          <w:ilvl w:val="2"/>
          <w:numId w:val="148"/>
        </w:numPr>
        <w:spacing w:after="16" w:line="267" w:lineRule="auto"/>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9F5BCD">
      <w:pPr>
        <w:numPr>
          <w:ilvl w:val="2"/>
          <w:numId w:val="148"/>
        </w:numPr>
        <w:spacing w:after="16" w:line="267" w:lineRule="auto"/>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9F5BCD">
      <w:pPr>
        <w:numPr>
          <w:ilvl w:val="2"/>
          <w:numId w:val="148"/>
        </w:numPr>
        <w:spacing w:after="28" w:line="267" w:lineRule="auto"/>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9F5BCD">
      <w:pPr>
        <w:numPr>
          <w:ilvl w:val="2"/>
          <w:numId w:val="148"/>
        </w:numPr>
        <w:spacing w:after="27" w:line="267" w:lineRule="auto"/>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9F5BCD">
      <w:pPr>
        <w:numPr>
          <w:ilvl w:val="2"/>
          <w:numId w:val="148"/>
        </w:numPr>
        <w:spacing w:after="27" w:line="267" w:lineRule="auto"/>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9F5BCD">
      <w:pPr>
        <w:numPr>
          <w:ilvl w:val="2"/>
          <w:numId w:val="148"/>
        </w:numPr>
        <w:spacing w:after="52" w:line="267" w:lineRule="auto"/>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9F5BCD">
      <w:pPr>
        <w:spacing w:after="91" w:line="259" w:lineRule="auto"/>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E376B">
            <w:pPr>
              <w:spacing w:line="259" w:lineRule="auto"/>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E376B">
            <w:pPr>
              <w:spacing w:line="259" w:lineRule="auto"/>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E376B">
            <w:pPr>
              <w:spacing w:line="259" w:lineRule="auto"/>
              <w:rPr>
                <w:color w:val="000000"/>
              </w:rPr>
            </w:pPr>
            <w:r w:rsidRPr="009F5BCD">
              <w:rPr>
                <w:color w:val="000000"/>
              </w:rPr>
              <w:t xml:space="preserve">Строительство зданий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E376B">
            <w:pPr>
              <w:spacing w:line="259" w:lineRule="auto"/>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E376B">
            <w:pPr>
              <w:spacing w:line="259" w:lineRule="auto"/>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E376B">
            <w:pPr>
              <w:spacing w:line="259" w:lineRule="auto"/>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E376B">
            <w:pPr>
              <w:spacing w:line="259" w:lineRule="auto"/>
              <w:rPr>
                <w:color w:val="000000"/>
              </w:rPr>
            </w:pPr>
            <w:r w:rsidRPr="009F5BCD">
              <w:rPr>
                <w:color w:val="000000"/>
              </w:rPr>
              <w:t xml:space="preserve">Производство металлических изделий, кроме машин и оборудования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E376B">
            <w:pPr>
              <w:spacing w:line="259" w:lineRule="auto"/>
              <w:rPr>
                <w:color w:val="000000"/>
              </w:rPr>
            </w:pPr>
            <w:r w:rsidRPr="009F5BCD">
              <w:rPr>
                <w:color w:val="000000"/>
              </w:rPr>
              <w:t xml:space="preserve">Предоставление прочих сервисных услуг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E376B">
            <w:pPr>
              <w:spacing w:line="259" w:lineRule="auto"/>
              <w:rPr>
                <w:color w:val="000000"/>
              </w:rPr>
            </w:pPr>
            <w:r w:rsidRPr="009F5BCD">
              <w:rPr>
                <w:color w:val="000000"/>
              </w:rPr>
              <w:t xml:space="preserve">Розничная торговля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E376B">
            <w:pPr>
              <w:spacing w:line="259" w:lineRule="auto"/>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E376B">
            <w:pPr>
              <w:spacing w:line="259" w:lineRule="auto"/>
              <w:rPr>
                <w:color w:val="000000"/>
              </w:rPr>
            </w:pPr>
            <w:r w:rsidRPr="009F5BCD">
              <w:rPr>
                <w:color w:val="000000"/>
              </w:rPr>
              <w:t xml:space="preserve">Производство пищевых продуктов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E376B">
            <w:pPr>
              <w:spacing w:line="259" w:lineRule="auto"/>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E376B">
            <w:pPr>
              <w:spacing w:line="259" w:lineRule="auto"/>
              <w:rPr>
                <w:color w:val="000000"/>
              </w:rPr>
            </w:pPr>
            <w:r w:rsidRPr="009F5BCD">
              <w:rPr>
                <w:color w:val="000000"/>
              </w:rPr>
              <w:t xml:space="preserve">Прочее (среднее значение)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0,0904 </w:t>
            </w:r>
          </w:p>
        </w:tc>
      </w:tr>
    </w:tbl>
    <w:p w:rsidR="009F5BCD" w:rsidRDefault="005D27E1" w:rsidP="00BD0E66">
      <w:pPr>
        <w:spacing w:after="160" w:line="259" w:lineRule="auto"/>
        <w:ind w:left="720"/>
        <w:jc w:val="center"/>
        <w:rPr>
          <w:b/>
          <w:color w:val="000000"/>
          <w:szCs w:val="22"/>
        </w:rPr>
      </w:pPr>
      <w:r w:rsidRPr="009F5BCD">
        <w:rPr>
          <w:b/>
          <w:color w:val="000000"/>
          <w:szCs w:val="22"/>
        </w:rPr>
        <w:t xml:space="preserve"> </w:t>
      </w:r>
    </w:p>
    <w:p w:rsidR="009F5BCD" w:rsidRPr="009F5BCD" w:rsidRDefault="009F5BCD" w:rsidP="009F5BCD">
      <w:pPr>
        <w:spacing w:after="4457" w:line="259" w:lineRule="auto"/>
        <w:ind w:left="1499"/>
        <w:jc w:val="center"/>
        <w:rPr>
          <w:b/>
          <w:color w:val="000000"/>
          <w:szCs w:val="22"/>
        </w:rPr>
      </w:pPr>
    </w:p>
    <w:p w:rsidR="003A6C53" w:rsidRDefault="003A6C53" w:rsidP="006D7089">
      <w:pPr>
        <w:jc w:val="both"/>
        <w:rPr>
          <w:rFonts w:eastAsia="Calibri"/>
          <w:szCs w:val="24"/>
          <w:lang w:eastAsia="en-US"/>
        </w:rPr>
      </w:pPr>
    </w:p>
    <w:p w:rsidR="00AC6698" w:rsidRDefault="00AC6698" w:rsidP="006D7089">
      <w:pPr>
        <w:jc w:val="both"/>
        <w:rPr>
          <w:rFonts w:eastAsia="Calibri"/>
          <w:szCs w:val="24"/>
          <w:lang w:eastAsia="en-US"/>
        </w:rPr>
      </w:pPr>
    </w:p>
    <w:p w:rsidR="00AC6698" w:rsidRDefault="00AC6698" w:rsidP="006D7089">
      <w:pPr>
        <w:jc w:val="both"/>
        <w:rPr>
          <w:rFonts w:eastAsia="Calibri"/>
          <w:szCs w:val="24"/>
          <w:lang w:eastAsia="en-US"/>
        </w:rPr>
      </w:pPr>
    </w:p>
    <w:p w:rsidR="00AC6698" w:rsidRDefault="00AC6698" w:rsidP="006D7089">
      <w:pPr>
        <w:jc w:val="both"/>
        <w:rPr>
          <w:rFonts w:eastAsia="Calibri"/>
          <w:szCs w:val="24"/>
          <w:lang w:eastAsia="en-US"/>
        </w:rPr>
        <w:sectPr w:rsidR="00AC6698" w:rsidSect="00207827">
          <w:footerReference w:type="default" r:id="rId117"/>
          <w:pgSz w:w="11906" w:h="16838"/>
          <w:pgMar w:top="1134" w:right="851" w:bottom="851" w:left="1758" w:header="709" w:footer="709" w:gutter="0"/>
          <w:cols w:space="708"/>
          <w:docGrid w:linePitch="360"/>
        </w:sectPr>
      </w:pPr>
    </w:p>
    <w:p w:rsidR="00AC6698" w:rsidRDefault="00AC6698" w:rsidP="006D7089">
      <w:pPr>
        <w:jc w:val="both"/>
        <w:rPr>
          <w:rFonts w:eastAsia="Calibri"/>
          <w:szCs w:val="24"/>
          <w:lang w:eastAsia="en-US"/>
        </w:rPr>
      </w:pPr>
    </w:p>
    <w:p w:rsidR="00AC6698" w:rsidRPr="00AC6698" w:rsidRDefault="005D27E1" w:rsidP="005D27E1">
      <w:pPr>
        <w:pStyle w:val="affb"/>
        <w:jc w:val="left"/>
        <w:rPr>
          <w:rFonts w:eastAsia="Calibri"/>
          <w:lang w:eastAsia="en-US"/>
        </w:rPr>
      </w:pPr>
      <w:r>
        <w:t xml:space="preserve">                                                                                                                                                                                                         </w:t>
      </w:r>
      <w:bookmarkStart w:id="49" w:name="_Toc74043328"/>
      <w:r w:rsidR="00AC6698" w:rsidRPr="00207827">
        <w:t xml:space="preserve">Приложение </w:t>
      </w:r>
      <w:r w:rsidR="00AC6698">
        <w:t>7</w:t>
      </w:r>
      <w:r>
        <w:t xml:space="preserve"> </w:t>
      </w:r>
      <w:r w:rsidR="00AC6698" w:rsidRPr="00AC6698">
        <w:rPr>
          <w:rFonts w:eastAsia="Calibri"/>
          <w:lang w:eastAsia="en-US"/>
        </w:rPr>
        <w:t>Классификация и порядок оценки операционной дебиторской задолженности</w:t>
      </w:r>
      <w:bookmarkEnd w:id="49"/>
      <w:r w:rsidR="00AC6698" w:rsidRPr="00AC6698">
        <w:rPr>
          <w:rFonts w:eastAsia="Calibri"/>
          <w:lang w:eastAsia="en-US"/>
        </w:rPr>
        <w:t xml:space="preserve">  </w:t>
      </w:r>
    </w:p>
    <w:p w:rsidR="00AC6698" w:rsidRDefault="00AC6698" w:rsidP="006D7089">
      <w:pPr>
        <w:jc w:val="both"/>
        <w:rPr>
          <w:rFonts w:eastAsia="Calibri"/>
          <w:szCs w:val="24"/>
          <w:lang w:eastAsia="en-US"/>
        </w:rPr>
      </w:pPr>
    </w:p>
    <w:p w:rsidR="00AC6698" w:rsidRPr="00AC6698" w:rsidRDefault="00AC6698" w:rsidP="00AC6698">
      <w:pPr>
        <w:spacing w:after="148" w:line="375" w:lineRule="auto"/>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AC6698">
      <w:pPr>
        <w:spacing w:after="76" w:line="398" w:lineRule="auto"/>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AC6698">
      <w:pPr>
        <w:spacing w:after="118" w:line="399" w:lineRule="auto"/>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AC6698">
      <w:pPr>
        <w:spacing w:after="117" w:line="399" w:lineRule="auto"/>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AC6698">
      <w:pPr>
        <w:spacing w:after="302" w:line="259" w:lineRule="auto"/>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AC6698">
      <w:pPr>
        <w:numPr>
          <w:ilvl w:val="0"/>
          <w:numId w:val="151"/>
        </w:numPr>
        <w:spacing w:after="136" w:line="259" w:lineRule="auto"/>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AC6698">
      <w:pPr>
        <w:numPr>
          <w:ilvl w:val="0"/>
          <w:numId w:val="151"/>
        </w:numPr>
        <w:spacing w:after="138" w:line="259" w:lineRule="auto"/>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AC6698">
      <w:pPr>
        <w:numPr>
          <w:ilvl w:val="0"/>
          <w:numId w:val="151"/>
        </w:numPr>
        <w:spacing w:after="191" w:line="259" w:lineRule="auto"/>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AC6698">
      <w:pPr>
        <w:spacing w:after="76" w:line="397" w:lineRule="auto"/>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AC6698">
      <w:pPr>
        <w:spacing w:after="299" w:line="259" w:lineRule="auto"/>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AC6698">
      <w:pPr>
        <w:numPr>
          <w:ilvl w:val="0"/>
          <w:numId w:val="151"/>
        </w:numPr>
        <w:spacing w:after="138" w:line="259" w:lineRule="auto"/>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AC6698" w:rsidRPr="00AC6698" w:rsidRDefault="00AC6698" w:rsidP="00AC6698">
      <w:pPr>
        <w:numPr>
          <w:ilvl w:val="0"/>
          <w:numId w:val="151"/>
        </w:numPr>
        <w:spacing w:after="76" w:line="259" w:lineRule="auto"/>
        <w:ind w:right="45" w:hanging="360"/>
        <w:jc w:val="both"/>
        <w:rPr>
          <w:color w:val="000000"/>
          <w:szCs w:val="22"/>
        </w:r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rsidR="00AC6698" w:rsidRPr="00AC6698" w:rsidRDefault="00AC6698" w:rsidP="00AC6698">
      <w:pPr>
        <w:spacing w:after="168" w:line="259" w:lineRule="auto"/>
        <w:ind w:left="720"/>
        <w:rPr>
          <w:color w:val="000000"/>
          <w:szCs w:val="22"/>
        </w:rPr>
      </w:pPr>
      <w:r w:rsidRPr="00AC6698">
        <w:rPr>
          <w:color w:val="000000"/>
          <w:szCs w:val="22"/>
        </w:rPr>
        <w:t xml:space="preserve"> </w:t>
      </w:r>
    </w:p>
    <w:p w:rsidR="00AC6698" w:rsidRPr="00AC6698" w:rsidRDefault="00AC6698" w:rsidP="00AC6698">
      <w:pPr>
        <w:spacing w:line="259" w:lineRule="auto"/>
        <w:ind w:left="3416"/>
        <w:rPr>
          <w:color w:val="000000"/>
          <w:szCs w:val="22"/>
        </w:rPr>
      </w:pPr>
      <w:r w:rsidRPr="00AC6698">
        <w:rPr>
          <w:b/>
          <w:color w:val="000000"/>
          <w:szCs w:val="22"/>
        </w:rPr>
        <w:t xml:space="preserve">Виды,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AC6698" w:rsidTr="00605ED3">
        <w:trPr>
          <w:trHeight w:val="187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8"/>
              <w:jc w:val="center"/>
              <w:rPr>
                <w:color w:val="000000"/>
              </w:rPr>
            </w:pPr>
            <w:r w:rsidRPr="00AC6698">
              <w:rPr>
                <w:b/>
                <w:color w:val="00000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jc w:val="center"/>
              <w:rPr>
                <w:color w:val="000000"/>
              </w:rPr>
            </w:pPr>
            <w:r w:rsidRPr="00AC6698">
              <w:rPr>
                <w:b/>
                <w:color w:val="00000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spacing w:after="51" w:line="238" w:lineRule="auto"/>
              <w:jc w:val="center"/>
              <w:rPr>
                <w:color w:val="000000"/>
              </w:rPr>
            </w:pPr>
            <w:r w:rsidRPr="00AC6698">
              <w:rPr>
                <w:b/>
                <w:color w:val="000000"/>
              </w:rPr>
              <w:t xml:space="preserve">Срок операционного цикла, являющийся нормальной практикой исполнения </w:t>
            </w:r>
          </w:p>
          <w:p w:rsidR="00AC6698" w:rsidRPr="00AC6698" w:rsidRDefault="00AC6698" w:rsidP="00AC6698">
            <w:pPr>
              <w:spacing w:after="25"/>
              <w:ind w:left="17"/>
              <w:rPr>
                <w:color w:val="000000"/>
              </w:rPr>
            </w:pPr>
            <w:r w:rsidRPr="00AC6698">
              <w:rPr>
                <w:b/>
                <w:color w:val="000000"/>
              </w:rPr>
              <w:t xml:space="preserve">обязательств контрагентом (допустимый </w:t>
            </w:r>
          </w:p>
          <w:p w:rsidR="00AC6698" w:rsidRPr="00AC6698" w:rsidRDefault="00AC6698" w:rsidP="00AC6698">
            <w:pPr>
              <w:jc w:val="center"/>
              <w:rPr>
                <w:color w:val="000000"/>
              </w:rPr>
            </w:pPr>
            <w:r w:rsidRPr="00AC6698">
              <w:rPr>
                <w:b/>
                <w:color w:val="000000"/>
              </w:rPr>
              <w:t xml:space="preserve">срок нарушения условий исполнения обязательств контрагентом) </w:t>
            </w:r>
          </w:p>
        </w:tc>
      </w:tr>
      <w:tr w:rsidR="00AC6698" w:rsidRPr="00AC6698" w:rsidTr="00605ED3">
        <w:trPr>
          <w:trHeight w:val="674"/>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jc w:val="center"/>
              <w:rPr>
                <w:color w:val="000000"/>
              </w:rPr>
            </w:pPr>
            <w:r w:rsidRPr="00AC6698">
              <w:rPr>
                <w:color w:val="000000"/>
              </w:rPr>
              <w:t xml:space="preserve">7 рабочих дней с даты признания дебиторской задолженности </w:t>
            </w:r>
          </w:p>
        </w:tc>
      </w:tr>
      <w:tr w:rsidR="00AC6698" w:rsidRPr="00AC6698" w:rsidTr="00605ED3">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right="50"/>
              <w:rPr>
                <w:color w:val="000000"/>
              </w:rPr>
            </w:pPr>
            <w:r w:rsidRPr="00AC6698">
              <w:rPr>
                <w:color w:val="00000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jc w:val="center"/>
              <w:rPr>
                <w:color w:val="000000"/>
              </w:rPr>
            </w:pPr>
            <w:r w:rsidRPr="00AC6698">
              <w:rPr>
                <w:color w:val="000000"/>
              </w:rPr>
              <w:t xml:space="preserve">7 рабочих дней с даты признания дебиторской задолженности </w:t>
            </w:r>
          </w:p>
        </w:tc>
      </w:tr>
      <w:tr w:rsidR="00AC6698" w:rsidRPr="00AC6698" w:rsidTr="00605ED3">
        <w:trPr>
          <w:trHeight w:val="579"/>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jc w:val="center"/>
              <w:rPr>
                <w:color w:val="000000"/>
              </w:rPr>
            </w:pPr>
            <w:r w:rsidRPr="00AC6698">
              <w:rPr>
                <w:color w:val="000000"/>
              </w:rPr>
              <w:t xml:space="preserve">10 рабочих дней с даты признания дебиторской задолженности </w:t>
            </w:r>
          </w:p>
        </w:tc>
      </w:tr>
      <w:tr w:rsidR="00AC6698" w:rsidRPr="00AC6698" w:rsidTr="00605ED3">
        <w:trPr>
          <w:trHeight w:val="845"/>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right="50"/>
              <w:rPr>
                <w:color w:val="000000"/>
              </w:rPr>
            </w:pPr>
            <w:r w:rsidRPr="00AC6698">
              <w:rPr>
                <w:color w:val="00000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6"/>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jc w:val="center"/>
              <w:rPr>
                <w:color w:val="000000"/>
              </w:rPr>
            </w:pPr>
            <w:r w:rsidRPr="00AC6698">
              <w:rPr>
                <w:color w:val="000000"/>
              </w:rPr>
              <w:t xml:space="preserve">10 рабочих дней с даты признания дебиторской задолженности </w:t>
            </w:r>
          </w:p>
        </w:tc>
      </w:tr>
      <w:tr w:rsidR="00AC6698" w:rsidRPr="00AC6698" w:rsidTr="00605ED3">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Дебиторская задолженность по выплате дивидендов по акциям, депозитарным распискам российских эмитентов</w:t>
            </w:r>
            <w:r w:rsidR="0056746E">
              <w:rPr>
                <w:color w:val="000000"/>
              </w:rPr>
              <w:t>, доходам по паям паевых инвестиционных фондов</w:t>
            </w:r>
            <w:r w:rsidRPr="00AC6698">
              <w:rPr>
                <w:color w:val="00000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jc w:val="center"/>
              <w:rPr>
                <w:color w:val="000000"/>
              </w:rPr>
            </w:pPr>
            <w:r w:rsidRPr="00AC6698">
              <w:rPr>
                <w:color w:val="000000"/>
              </w:rPr>
              <w:t>25 рабочих дней с даты признания дебиторской задолженности</w:t>
            </w:r>
            <w:r w:rsidRPr="00AC6698">
              <w:rPr>
                <w:i/>
                <w:color w:val="000000"/>
              </w:rPr>
              <w:t xml:space="preserve"> </w:t>
            </w:r>
          </w:p>
        </w:tc>
      </w:tr>
      <w:tr w:rsidR="00AC6698" w:rsidRPr="00AC6698" w:rsidTr="00605ED3">
        <w:trPr>
          <w:trHeight w:val="111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rPr>
                <w:color w:val="000000"/>
              </w:rPr>
            </w:pPr>
            <w:r w:rsidRPr="00AC6698">
              <w:rPr>
                <w:color w:val="00000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spacing w:line="279" w:lineRule="auto"/>
              <w:jc w:val="center"/>
              <w:rPr>
                <w:color w:val="000000"/>
              </w:rPr>
            </w:pPr>
            <w:r w:rsidRPr="00AC6698">
              <w:rPr>
                <w:color w:val="000000"/>
              </w:rPr>
              <w:t xml:space="preserve">стандартно - 25 рабочих дней с даты признания дебиторской задолженности* </w:t>
            </w:r>
          </w:p>
          <w:p w:rsidR="00AC6698" w:rsidRPr="00AC6698" w:rsidRDefault="00AC6698" w:rsidP="00AC6698">
            <w:pPr>
              <w:spacing w:after="22"/>
              <w:ind w:left="4"/>
              <w:jc w:val="center"/>
              <w:rPr>
                <w:color w:val="000000"/>
              </w:rPr>
            </w:pPr>
            <w:r w:rsidRPr="00AC6698">
              <w:rPr>
                <w:color w:val="000000"/>
              </w:rPr>
              <w:t xml:space="preserve"> </w:t>
            </w:r>
          </w:p>
          <w:p w:rsidR="00AC6698" w:rsidRPr="00AC6698" w:rsidRDefault="00AC6698" w:rsidP="00AC6698">
            <w:pPr>
              <w:ind w:left="60"/>
              <w:rPr>
                <w:color w:val="000000"/>
              </w:rPr>
            </w:pPr>
            <w:r w:rsidRPr="00AC6698">
              <w:rPr>
                <w:i/>
                <w:color w:val="000000"/>
              </w:rPr>
              <w:t xml:space="preserve">*опционально: срок может быть увеличен </w:t>
            </w:r>
          </w:p>
        </w:tc>
      </w:tr>
    </w:tbl>
    <w:p w:rsidR="00AC6698" w:rsidRPr="00AC6698" w:rsidRDefault="00AC6698" w:rsidP="00AC6698">
      <w:pPr>
        <w:spacing w:line="259" w:lineRule="auto"/>
        <w:ind w:left="-1133" w:right="15765"/>
        <w:rPr>
          <w:color w:val="000000"/>
          <w:szCs w:val="22"/>
        </w:rPr>
      </w:pPr>
    </w:p>
    <w:tbl>
      <w:tblPr>
        <w:tblStyle w:val="TableGrid2"/>
        <w:tblW w:w="14789" w:type="dxa"/>
        <w:tblInd w:w="-108" w:type="dxa"/>
        <w:tblCellMar>
          <w:top w:w="7" w:type="dxa"/>
          <w:left w:w="108" w:type="dxa"/>
          <w:right w:w="43" w:type="dxa"/>
        </w:tblCellMar>
        <w:tblLook w:val="04A0" w:firstRow="1" w:lastRow="0" w:firstColumn="1" w:lastColumn="0" w:noHBand="0" w:noVBand="1"/>
      </w:tblPr>
      <w:tblGrid>
        <w:gridCol w:w="4929"/>
        <w:gridCol w:w="5105"/>
        <w:gridCol w:w="4755"/>
      </w:tblGrid>
      <w:tr w:rsidR="00AC6698" w:rsidRPr="00AC6698" w:rsidTr="00605ED3">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spacing w:after="160"/>
              <w:rPr>
                <w:color w:val="00000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spacing w:after="160"/>
              <w:rPr>
                <w:color w:val="00000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right="67"/>
              <w:jc w:val="center"/>
              <w:rPr>
                <w:color w:val="000000"/>
              </w:rPr>
            </w:pPr>
            <w:r w:rsidRPr="00AC6698">
              <w:rPr>
                <w:i/>
                <w:color w:val="000000"/>
              </w:rPr>
              <w:t xml:space="preserve">для дебиторской задолженности по </w:t>
            </w:r>
          </w:p>
          <w:p w:rsidR="00AC6698" w:rsidRPr="00AC6698" w:rsidRDefault="00AC6698" w:rsidP="00AC6698">
            <w:pPr>
              <w:ind w:left="103"/>
              <w:rPr>
                <w:color w:val="000000"/>
              </w:rPr>
            </w:pPr>
            <w:r w:rsidRPr="00AC6698">
              <w:rPr>
                <w:i/>
                <w:color w:val="000000"/>
              </w:rPr>
              <w:t xml:space="preserve">иностранным долевым активам, в случае, </w:t>
            </w:r>
          </w:p>
          <w:p w:rsidR="00AC6698" w:rsidRPr="00AC6698" w:rsidRDefault="00AC6698" w:rsidP="00AC6698">
            <w:pPr>
              <w:jc w:val="center"/>
              <w:rPr>
                <w:color w:val="000000"/>
              </w:rPr>
            </w:pPr>
            <w:r w:rsidRPr="00AC6698">
              <w:rPr>
                <w:i/>
                <w:color w:val="000000"/>
              </w:rPr>
              <w:t xml:space="preserve">если есть подтверждения необходимости увеличения такого срока статистикой УК. </w:t>
            </w:r>
          </w:p>
        </w:tc>
      </w:tr>
      <w:tr w:rsidR="00AC6698" w:rsidRPr="00AC6698" w:rsidTr="00605ED3">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right="68"/>
              <w:jc w:val="center"/>
              <w:rPr>
                <w:color w:val="000000"/>
              </w:rPr>
            </w:pPr>
            <w:r w:rsidRPr="00AC6698">
              <w:rPr>
                <w:color w:val="000000"/>
              </w:rPr>
              <w:t xml:space="preserve">Отсутствие признаков обесценения </w:t>
            </w:r>
          </w:p>
          <w:p w:rsidR="00AC6698" w:rsidRPr="00AC6698" w:rsidRDefault="00AC6698" w:rsidP="00AC6698">
            <w:pPr>
              <w:ind w:right="3"/>
              <w:jc w:val="center"/>
              <w:rPr>
                <w:color w:val="000000"/>
              </w:rPr>
            </w:pPr>
            <w:r w:rsidRPr="00AC6698">
              <w:rPr>
                <w:color w:val="000000"/>
              </w:rPr>
              <w:t xml:space="preserve"> </w:t>
            </w:r>
          </w:p>
          <w:p w:rsidR="00AC6698" w:rsidRPr="00AC6698" w:rsidRDefault="00AC6698" w:rsidP="00AC6698">
            <w:pPr>
              <w:jc w:val="center"/>
              <w:rPr>
                <w:color w:val="000000"/>
              </w:rPr>
            </w:pPr>
            <w:r w:rsidRPr="00AC6698">
              <w:rPr>
                <w:color w:val="00000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7"/>
              <w:jc w:val="center"/>
              <w:rPr>
                <w:color w:val="000000"/>
              </w:rPr>
            </w:pPr>
            <w:r w:rsidRPr="00AC6698">
              <w:rPr>
                <w:color w:val="000000"/>
              </w:rPr>
              <w:t xml:space="preserve"> </w:t>
            </w:r>
          </w:p>
          <w:p w:rsidR="00AC6698" w:rsidRPr="00AC6698" w:rsidRDefault="00AC6698" w:rsidP="00AC6698">
            <w:pPr>
              <w:jc w:val="center"/>
              <w:rPr>
                <w:color w:val="000000"/>
              </w:rPr>
            </w:pPr>
            <w:r w:rsidRPr="00AC6698">
              <w:rPr>
                <w:color w:val="000000"/>
              </w:rPr>
              <w:t xml:space="preserve">обесценение производится с первого дня просрочки обязательств обществом </w:t>
            </w:r>
          </w:p>
        </w:tc>
      </w:tr>
      <w:tr w:rsidR="00AC6698" w:rsidRPr="00AC6698" w:rsidTr="00605ED3">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5"/>
              <w:jc w:val="center"/>
              <w:rPr>
                <w:color w:val="000000"/>
              </w:rPr>
            </w:pPr>
            <w:r w:rsidRPr="00AC6698">
              <w:rPr>
                <w:color w:val="000000"/>
              </w:rPr>
              <w:t xml:space="preserve">3 рабочих дня </w:t>
            </w:r>
          </w:p>
        </w:tc>
      </w:tr>
      <w:tr w:rsidR="00AC6698" w:rsidRPr="00AC6698" w:rsidTr="00605ED3">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5"/>
              <w:jc w:val="center"/>
              <w:rPr>
                <w:color w:val="000000"/>
              </w:rPr>
            </w:pPr>
            <w:r w:rsidRPr="00AC6698">
              <w:rPr>
                <w:color w:val="000000"/>
              </w:rPr>
              <w:t xml:space="preserve">3 рабочих дня </w:t>
            </w:r>
          </w:p>
        </w:tc>
      </w:tr>
      <w:tr w:rsidR="00AC6698" w:rsidRPr="00AC6698" w:rsidTr="00605ED3">
        <w:trPr>
          <w:trHeight w:val="2151"/>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rPr>
                <w:color w:val="000000"/>
              </w:rPr>
            </w:pPr>
            <w:r w:rsidRPr="00AC6698">
              <w:rPr>
                <w:color w:val="00000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right="3"/>
              <w:jc w:val="center"/>
              <w:rPr>
                <w:color w:val="000000"/>
              </w:rPr>
            </w:pPr>
            <w:r w:rsidRPr="00AC6698">
              <w:rPr>
                <w:color w:val="000000"/>
              </w:rPr>
              <w:t xml:space="preserve"> </w:t>
            </w:r>
          </w:p>
          <w:p w:rsidR="00AC6698" w:rsidRPr="00AC6698" w:rsidRDefault="00AC6698" w:rsidP="00AC6698">
            <w:pPr>
              <w:ind w:left="2" w:right="119" w:firstLine="48"/>
              <w:rPr>
                <w:color w:val="000000"/>
              </w:rPr>
            </w:pPr>
            <w:r w:rsidRPr="00AC6698">
              <w:rPr>
                <w:color w:val="000000"/>
              </w:rPr>
              <w:t xml:space="preserve">Срок погашения задолженности не превышает 10 рабочих дней с даты окончания арендного периода* </w:t>
            </w:r>
            <w:r w:rsidRPr="00AC6698">
              <w:rPr>
                <w:i/>
                <w:color w:val="00000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AC6698">
              <w:rPr>
                <w:color w:val="00000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spacing w:after="45" w:line="238" w:lineRule="auto"/>
              <w:jc w:val="center"/>
              <w:rPr>
                <w:color w:val="000000"/>
              </w:rPr>
            </w:pPr>
            <w:r w:rsidRPr="00AC6698">
              <w:rPr>
                <w:color w:val="000000"/>
              </w:rPr>
              <w:t xml:space="preserve">10 рабочих дней с даты наступления срока исполнения обязательств, согласно условий </w:t>
            </w:r>
          </w:p>
          <w:p w:rsidR="00AC6698" w:rsidRPr="00AC6698" w:rsidRDefault="00AC6698" w:rsidP="00AC6698">
            <w:pPr>
              <w:ind w:right="68"/>
              <w:jc w:val="center"/>
              <w:rPr>
                <w:color w:val="000000"/>
              </w:rPr>
            </w:pPr>
            <w:r w:rsidRPr="00AC6698">
              <w:rPr>
                <w:color w:val="000000"/>
              </w:rPr>
              <w:t xml:space="preserve">договора </w:t>
            </w:r>
          </w:p>
        </w:tc>
      </w:tr>
      <w:tr w:rsidR="00AC6698" w:rsidRPr="00AC6698" w:rsidTr="00605ED3">
        <w:trPr>
          <w:trHeight w:val="118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rPr>
                <w:color w:val="000000"/>
              </w:rPr>
            </w:pPr>
            <w:r w:rsidRPr="00AC6698">
              <w:rPr>
                <w:color w:val="00000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jc w:val="center"/>
              <w:rPr>
                <w:color w:val="000000"/>
              </w:rPr>
            </w:pPr>
            <w:r w:rsidRPr="00AC6698">
              <w:rPr>
                <w:color w:val="000000"/>
              </w:rPr>
              <w:t xml:space="preserve">обесценение производится с первого дня просрочки обязательств банком </w:t>
            </w:r>
          </w:p>
        </w:tc>
      </w:tr>
      <w:tr w:rsidR="00AC6698" w:rsidRPr="00AC6698" w:rsidTr="00605ED3">
        <w:trPr>
          <w:trHeight w:val="139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rPr>
                <w:color w:val="000000"/>
              </w:rPr>
            </w:pPr>
            <w:r w:rsidRPr="00AC6698">
              <w:rPr>
                <w:color w:val="00000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left="2"/>
              <w:rPr>
                <w:color w:val="000000"/>
              </w:rPr>
            </w:pPr>
            <w:r w:rsidRPr="00AC6698">
              <w:rPr>
                <w:color w:val="000000"/>
              </w:rPr>
              <w:t xml:space="preserve">Отсутствие признаков обесценения; </w:t>
            </w:r>
          </w:p>
          <w:p w:rsidR="00AC6698" w:rsidRPr="00AC6698" w:rsidRDefault="00AC6698" w:rsidP="00AC6698">
            <w:pPr>
              <w:ind w:left="2"/>
              <w:rPr>
                <w:color w:val="000000"/>
              </w:rPr>
            </w:pPr>
            <w:r w:rsidRPr="00AC6698">
              <w:rPr>
                <w:color w:val="00000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5"/>
              <w:jc w:val="center"/>
              <w:rPr>
                <w:color w:val="000000"/>
              </w:rPr>
            </w:pPr>
            <w:r w:rsidRPr="00AC6698">
              <w:rPr>
                <w:color w:val="000000"/>
              </w:rPr>
              <w:t xml:space="preserve">3 рабочих дня </w:t>
            </w:r>
          </w:p>
        </w:tc>
      </w:tr>
      <w:tr w:rsidR="00AC6698" w:rsidRPr="00AC6698" w:rsidTr="00605ED3">
        <w:trPr>
          <w:trHeight w:val="838"/>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rPr>
                <w:color w:val="000000"/>
              </w:rPr>
            </w:pPr>
            <w:r w:rsidRPr="00AC6698">
              <w:rPr>
                <w:color w:val="000000"/>
                <w:u w:val="single" w:color="000000"/>
              </w:rPr>
              <w:t>Авансы, выданные по сделкам за счет</w:t>
            </w:r>
            <w:r w:rsidRPr="00AC6698">
              <w:rPr>
                <w:color w:val="000000"/>
              </w:rPr>
              <w:t xml:space="preserve"> </w:t>
            </w:r>
            <w:r w:rsidRPr="00AC6698">
              <w:rPr>
                <w:color w:val="000000"/>
                <w:u w:val="single" w:color="000000"/>
              </w:rPr>
              <w:t>имущества Фонда</w:t>
            </w:r>
            <w:r w:rsidRPr="00AC6698">
              <w:rPr>
                <w:color w:val="00000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left="2"/>
              <w:rPr>
                <w:color w:val="000000"/>
              </w:rPr>
            </w:pPr>
            <w:r w:rsidRPr="00AC6698">
              <w:rPr>
                <w:color w:val="000000"/>
              </w:rPr>
              <w:t xml:space="preserve">Отсутствие признаков обесценения; </w:t>
            </w:r>
          </w:p>
          <w:p w:rsidR="00AC6698" w:rsidRPr="00AC6698" w:rsidRDefault="00AC6698" w:rsidP="00AC6698">
            <w:pPr>
              <w:ind w:left="2"/>
              <w:rPr>
                <w:color w:val="000000"/>
              </w:rPr>
            </w:pPr>
            <w:r w:rsidRPr="00AC6698">
              <w:rPr>
                <w:color w:val="000000"/>
              </w:rPr>
              <w:t xml:space="preserve">Срок погашения дебиторской задолженности не более 15 рабочих дней с даты ее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5"/>
              <w:jc w:val="center"/>
              <w:rPr>
                <w:color w:val="000000"/>
              </w:rPr>
            </w:pPr>
            <w:r w:rsidRPr="00AC6698">
              <w:rPr>
                <w:color w:val="000000"/>
              </w:rPr>
              <w:t xml:space="preserve">3 рабочих дня </w:t>
            </w:r>
          </w:p>
        </w:tc>
      </w:tr>
      <w:tr w:rsidR="00AC6698" w:rsidRPr="00AC6698" w:rsidTr="00605ED3">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spacing w:after="160"/>
              <w:rPr>
                <w:color w:val="00000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spacing w:after="160"/>
              <w:rPr>
                <w:color w:val="000000"/>
              </w:rPr>
            </w:pPr>
          </w:p>
        </w:tc>
      </w:tr>
    </w:tbl>
    <w:p w:rsidR="00AC6698" w:rsidRPr="00AC6698" w:rsidRDefault="00AC6698" w:rsidP="00AC6698">
      <w:pPr>
        <w:spacing w:after="76" w:line="259" w:lineRule="auto"/>
        <w:ind w:left="701" w:right="45" w:hanging="356"/>
        <w:jc w:val="both"/>
        <w:rPr>
          <w:color w:val="000000"/>
          <w:szCs w:val="22"/>
        </w:rPr>
      </w:pPr>
      <w:r w:rsidRPr="00AC6698">
        <w:rPr>
          <w:color w:val="000000"/>
          <w:szCs w:val="22"/>
        </w:rPr>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AC6698">
      <w:pPr>
        <w:numPr>
          <w:ilvl w:val="0"/>
          <w:numId w:val="152"/>
        </w:numPr>
        <w:spacing w:after="76" w:line="259" w:lineRule="auto"/>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AC6698">
      <w:pPr>
        <w:numPr>
          <w:ilvl w:val="0"/>
          <w:numId w:val="152"/>
        </w:numPr>
        <w:spacing w:after="19" w:line="259" w:lineRule="auto"/>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AC6698">
      <w:pPr>
        <w:spacing w:after="16" w:line="259" w:lineRule="auto"/>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AC6698">
      <w:pPr>
        <w:spacing w:after="68" w:line="259" w:lineRule="auto"/>
        <w:ind w:left="720"/>
        <w:rPr>
          <w:color w:val="000000"/>
          <w:szCs w:val="22"/>
        </w:rPr>
      </w:pPr>
      <w:r w:rsidRPr="00AC6698">
        <w:rPr>
          <w:color w:val="000000"/>
          <w:szCs w:val="22"/>
        </w:rPr>
        <w:t xml:space="preserve"> </w:t>
      </w:r>
    </w:p>
    <w:p w:rsidR="00AC6698" w:rsidRPr="00AC6698" w:rsidRDefault="00AC6698" w:rsidP="00AC6698">
      <w:pPr>
        <w:spacing w:after="76" w:line="259" w:lineRule="auto"/>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AC6698">
      <w:pPr>
        <w:numPr>
          <w:ilvl w:val="0"/>
          <w:numId w:val="153"/>
        </w:numPr>
        <w:spacing w:after="76" w:line="259" w:lineRule="auto"/>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AC6698">
      <w:pPr>
        <w:numPr>
          <w:ilvl w:val="0"/>
          <w:numId w:val="153"/>
        </w:numPr>
        <w:spacing w:after="219" w:line="259" w:lineRule="auto"/>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AE4B38">
      <w:pPr>
        <w:spacing w:after="215" w:line="304" w:lineRule="auto"/>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3113F2" w:rsidRDefault="004A5053" w:rsidP="004A5053">
      <w:pPr>
        <w:pStyle w:val="affb"/>
        <w:jc w:val="left"/>
        <w:rPr>
          <w:b w:val="0"/>
        </w:rPr>
        <w:sectPr w:rsidR="003113F2" w:rsidSect="00AC6698">
          <w:pgSz w:w="16838" w:h="11906" w:orient="landscape"/>
          <w:pgMar w:top="851" w:right="851" w:bottom="1758" w:left="1134" w:header="709" w:footer="709" w:gutter="0"/>
          <w:cols w:space="708"/>
          <w:docGrid w:linePitch="360"/>
        </w:sectPr>
      </w:pPr>
      <w:bookmarkStart w:id="50" w:name="приложение_5"/>
      <w:r>
        <w:rPr>
          <w:b w:val="0"/>
        </w:rPr>
        <w:t xml:space="preserve">  </w:t>
      </w:r>
      <w:r w:rsidR="000A0776">
        <w:rPr>
          <w:b w:val="0"/>
        </w:rPr>
        <w:t xml:space="preserve">                               </w:t>
      </w:r>
    </w:p>
    <w:p w:rsidR="004A5053" w:rsidRPr="004A5053" w:rsidRDefault="00544A99" w:rsidP="004A5053">
      <w:pPr>
        <w:pStyle w:val="affb"/>
        <w:jc w:val="left"/>
      </w:pPr>
      <w:r>
        <w:rPr>
          <w:b w:val="0"/>
        </w:rPr>
        <w:t xml:space="preserve">    </w:t>
      </w:r>
      <w:r>
        <w:rPr>
          <w:b w:val="0"/>
        </w:rPr>
        <w:tab/>
      </w:r>
      <w:r w:rsidR="004A5053">
        <w:rPr>
          <w:b w:val="0"/>
        </w:rPr>
        <w:t xml:space="preserve">                              </w:t>
      </w:r>
      <w:r w:rsidR="004A5053">
        <w:rPr>
          <w:b w:val="0"/>
        </w:rPr>
        <w:tab/>
      </w:r>
      <w:r w:rsidR="004A5053">
        <w:rPr>
          <w:b w:val="0"/>
        </w:rPr>
        <w:tab/>
      </w:r>
      <w:r w:rsidR="004A5053">
        <w:rPr>
          <w:b w:val="0"/>
        </w:rPr>
        <w:tab/>
      </w:r>
      <w:r w:rsidR="004A5053">
        <w:rPr>
          <w:b w:val="0"/>
        </w:rPr>
        <w:tab/>
      </w:r>
      <w:r w:rsidR="004A5053">
        <w:rPr>
          <w:b w:val="0"/>
        </w:rPr>
        <w:tab/>
      </w:r>
      <w:r w:rsidR="004A5053">
        <w:rPr>
          <w:b w:val="0"/>
        </w:rPr>
        <w:tab/>
      </w:r>
      <w:r w:rsidR="004A5053">
        <w:rPr>
          <w:b w:val="0"/>
        </w:rPr>
        <w:tab/>
      </w:r>
      <w:r w:rsidR="004A5053">
        <w:rPr>
          <w:b w:val="0"/>
        </w:rPr>
        <w:tab/>
      </w:r>
      <w:bookmarkStart w:id="51" w:name="_Toc74043329"/>
      <w:r w:rsidR="004A5053" w:rsidRPr="004A5053">
        <w:t>Приложение 8</w:t>
      </w:r>
      <w:r w:rsidR="004A5053">
        <w:t xml:space="preserve"> </w:t>
      </w:r>
      <w:r w:rsidR="004A5053" w:rsidRPr="004A5053">
        <w:t>Метод приведенной стоимости будущих денежных потоков</w:t>
      </w:r>
      <w:bookmarkEnd w:id="51"/>
    </w:p>
    <w:p w:rsidR="004A5053" w:rsidRPr="004A5053" w:rsidRDefault="004A5053" w:rsidP="004A5053">
      <w:pPr>
        <w:spacing w:line="276" w:lineRule="auto"/>
        <w:jc w:val="right"/>
        <w:rPr>
          <w:rFonts w:eastAsia="Calibri"/>
          <w:b/>
          <w:szCs w:val="24"/>
          <w:lang w:eastAsia="en-US"/>
        </w:rPr>
      </w:pPr>
    </w:p>
    <w:p w:rsidR="004A5053" w:rsidRPr="004A5053" w:rsidRDefault="004A5053" w:rsidP="004A5053">
      <w:pPr>
        <w:numPr>
          <w:ilvl w:val="0"/>
          <w:numId w:val="86"/>
        </w:numPr>
        <w:tabs>
          <w:tab w:val="left" w:pos="993"/>
        </w:tabs>
        <w:spacing w:before="120" w:after="200" w:line="276" w:lineRule="auto"/>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4A5053">
      <w:pPr>
        <w:tabs>
          <w:tab w:val="left" w:pos="993"/>
        </w:tabs>
        <w:spacing w:before="120" w:line="276" w:lineRule="auto"/>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object w:dxaOrig="279" w:dyaOrig="360" w14:anchorId="1CE8291D">
          <v:shape id="_x0000_i1070" type="#_x0000_t75" style="width:12.75pt;height:19.5pt" o:ole="">
            <v:imagedata r:id="rId118" o:title=""/>
          </v:shape>
          <o:OLEObject Type="Embed" ProgID="Equation.3" ShapeID="_x0000_i1070" DrawAspect="Content" ObjectID="_1685798955" r:id="rId119"/>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object w:dxaOrig="340" w:dyaOrig="360" w14:anchorId="35519523">
          <v:shape id="_x0000_i1071" type="#_x0000_t75" style="width:17.25pt;height:19.5pt" o:ole="">
            <v:imagedata r:id="rId120" o:title=""/>
          </v:shape>
          <o:OLEObject Type="Embed" ProgID="Equation.3" ShapeID="_x0000_i1071" DrawAspect="Content" ObjectID="_1685798956" r:id="rId121"/>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4A5053">
      <w:pPr>
        <w:tabs>
          <w:tab w:val="left" w:pos="0"/>
        </w:tabs>
        <w:spacing w:before="120" w:line="276" w:lineRule="auto"/>
        <w:jc w:val="both"/>
        <w:rPr>
          <w:rFonts w:eastAsia="Batang"/>
          <w:color w:val="000000"/>
          <w:szCs w:val="24"/>
        </w:rPr>
      </w:pPr>
    </w:p>
    <w:p w:rsidR="004A5053" w:rsidRDefault="004A5053" w:rsidP="004A5053">
      <w:pPr>
        <w:tabs>
          <w:tab w:val="left" w:pos="993"/>
        </w:tabs>
        <w:spacing w:before="120" w:line="276" w:lineRule="auto"/>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50"/>
    </w:p>
    <w:p w:rsidR="00513389" w:rsidRDefault="00513389" w:rsidP="00513389">
      <w:pPr>
        <w:numPr>
          <w:ilvl w:val="0"/>
          <w:numId w:val="86"/>
        </w:numPr>
        <w:tabs>
          <w:tab w:val="left" w:pos="993"/>
        </w:tabs>
        <w:spacing w:before="120" w:after="200" w:line="276" w:lineRule="auto"/>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513389">
      <w:pPr>
        <w:tabs>
          <w:tab w:val="left" w:pos="0"/>
        </w:tabs>
        <w:spacing w:before="120" w:line="276" w:lineRule="auto"/>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513389">
      <w:pPr>
        <w:numPr>
          <w:ilvl w:val="0"/>
          <w:numId w:val="122"/>
        </w:numPr>
        <w:tabs>
          <w:tab w:val="left" w:pos="993"/>
        </w:tabs>
        <w:spacing w:before="120" w:after="200" w:line="276" w:lineRule="auto"/>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513389">
      <w:pPr>
        <w:numPr>
          <w:ilvl w:val="0"/>
          <w:numId w:val="122"/>
        </w:numPr>
        <w:tabs>
          <w:tab w:val="left" w:pos="993"/>
        </w:tabs>
        <w:spacing w:before="120" w:after="200" w:line="276" w:lineRule="auto"/>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rsidR="00513389" w:rsidRDefault="00513389" w:rsidP="00513389">
      <w:pPr>
        <w:tabs>
          <w:tab w:val="left" w:pos="993"/>
        </w:tabs>
        <w:spacing w:before="120" w:line="276" w:lineRule="auto"/>
        <w:ind w:firstLine="567"/>
        <w:jc w:val="both"/>
        <w:rPr>
          <w:rFonts w:eastAsia="Batang"/>
          <w:color w:val="000000"/>
          <w:szCs w:val="24"/>
        </w:rPr>
      </w:pPr>
    </w:p>
    <w:p w:rsidR="00513389" w:rsidRPr="00513389" w:rsidRDefault="00513389" w:rsidP="00513389">
      <w:pPr>
        <w:numPr>
          <w:ilvl w:val="0"/>
          <w:numId w:val="86"/>
        </w:numPr>
        <w:tabs>
          <w:tab w:val="left" w:pos="993"/>
        </w:tabs>
        <w:spacing w:before="120" w:after="200" w:line="276" w:lineRule="auto"/>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rsidR="00513389" w:rsidRP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первоначального признания актива (обязательства);</w:t>
      </w:r>
    </w:p>
    <w:p w:rsidR="00513389" w:rsidRP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513389">
      <w:pPr>
        <w:numPr>
          <w:ilvl w:val="0"/>
          <w:numId w:val="86"/>
        </w:numPr>
        <w:tabs>
          <w:tab w:val="left" w:pos="993"/>
        </w:tabs>
        <w:spacing w:before="120" w:after="200" w:line="276" w:lineRule="auto"/>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C67501">
      <w:pPr>
        <w:tabs>
          <w:tab w:val="left" w:pos="993"/>
        </w:tabs>
        <w:spacing w:before="120" w:line="276" w:lineRule="auto"/>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C67501">
      <w:pPr>
        <w:tabs>
          <w:tab w:val="left" w:pos="993"/>
        </w:tabs>
        <w:spacing w:before="120" w:line="276" w:lineRule="auto"/>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C67501">
      <w:pPr>
        <w:tabs>
          <w:tab w:val="left" w:pos="993"/>
        </w:tabs>
        <w:spacing w:before="120" w:line="276" w:lineRule="auto"/>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C67501">
      <w:pPr>
        <w:tabs>
          <w:tab w:val="left" w:pos="993"/>
        </w:tabs>
        <w:spacing w:line="312" w:lineRule="auto"/>
        <w:ind w:left="1434"/>
        <w:jc w:val="both"/>
        <w:rPr>
          <w:rFonts w:ascii="Verdana" w:eastAsia="Batang" w:hAnsi="Verdana"/>
          <w:sz w:val="22"/>
        </w:rPr>
      </w:pPr>
    </w:p>
    <w:p w:rsidR="00C67501" w:rsidRPr="00C67501" w:rsidRDefault="00C67501" w:rsidP="00C67501">
      <w:pPr>
        <w:tabs>
          <w:tab w:val="left" w:pos="993"/>
        </w:tabs>
        <w:spacing w:line="312" w:lineRule="auto"/>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1"/>
      </w:r>
      <w:r w:rsidRPr="00C67501">
        <w:rPr>
          <w:rFonts w:eastAsia="Batang"/>
          <w:color w:val="000000"/>
          <w:szCs w:val="24"/>
        </w:rPr>
        <w:t>:</w:t>
      </w:r>
    </w:p>
    <w:p w:rsidR="00C67501" w:rsidRPr="00C67501" w:rsidRDefault="00C67501" w:rsidP="00C67501">
      <w:pPr>
        <w:tabs>
          <w:tab w:val="left" w:pos="567"/>
        </w:tabs>
        <w:spacing w:line="360" w:lineRule="auto"/>
        <w:ind w:left="567"/>
        <w:contextualSpacing/>
        <w:jc w:val="both"/>
        <w:rPr>
          <w:rFonts w:ascii="Verdana" w:eastAsia="Calibri" w:hAnsi="Verdana"/>
          <w:sz w:val="22"/>
          <w:szCs w:val="22"/>
          <w:highlight w:val="yellow"/>
          <w:lang w:eastAsia="en-US"/>
        </w:rPr>
      </w:pPr>
    </w:p>
    <w:p w:rsidR="00C67501" w:rsidRPr="00C67501" w:rsidRDefault="00C67501" w:rsidP="00C67501">
      <w:pPr>
        <w:tabs>
          <w:tab w:val="left" w:pos="567"/>
        </w:tabs>
        <w:spacing w:line="360" w:lineRule="auto"/>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rsidR="00C67501" w:rsidRPr="00B14325" w:rsidRDefault="00C67501" w:rsidP="00B14325">
      <w:pPr>
        <w:tabs>
          <w:tab w:val="left" w:pos="993"/>
        </w:tabs>
        <w:spacing w:line="312" w:lineRule="auto"/>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C67501">
      <w:pPr>
        <w:spacing w:line="312" w:lineRule="auto"/>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A7795C" w:rsidP="00C67501">
      <w:pPr>
        <w:spacing w:line="312" w:lineRule="auto"/>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A7795C" w:rsidP="00C67501">
      <w:pPr>
        <w:spacing w:line="312" w:lineRule="auto"/>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C67501">
      <w:pPr>
        <w:spacing w:before="120" w:line="312" w:lineRule="auto"/>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C67501">
      <w:pPr>
        <w:spacing w:before="120" w:after="120" w:line="360" w:lineRule="auto"/>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C67501">
      <w:pPr>
        <w:tabs>
          <w:tab w:val="left" w:pos="567"/>
        </w:tabs>
        <w:spacing w:line="360" w:lineRule="auto"/>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C67501">
      <w:pPr>
        <w:tabs>
          <w:tab w:val="left" w:pos="426"/>
        </w:tabs>
        <w:spacing w:line="312" w:lineRule="auto"/>
        <w:contextualSpacing/>
        <w:jc w:val="both"/>
        <w:rPr>
          <w:rFonts w:eastAsia="Batang"/>
          <w:sz w:val="20"/>
        </w:rPr>
      </w:pPr>
    </w:p>
    <w:p w:rsidR="00C67501" w:rsidRDefault="00C67501" w:rsidP="00C67501">
      <w:pPr>
        <w:tabs>
          <w:tab w:val="left" w:pos="426"/>
        </w:tabs>
        <w:spacing w:line="312" w:lineRule="auto"/>
        <w:contextualSpacing/>
        <w:jc w:val="both"/>
        <w:rPr>
          <w:rFonts w:eastAsia="Batang"/>
          <w:sz w:val="22"/>
        </w:rPr>
      </w:pPr>
      <w:r w:rsidRPr="00B14325">
        <w:rPr>
          <w:rFonts w:eastAsia="Batang"/>
          <w:sz w:val="22"/>
        </w:rPr>
        <w:t xml:space="preserve">В качестве рыночных ставок для депозитов </w:t>
      </w:r>
      <w:r w:rsidR="003A60BF">
        <w:rPr>
          <w:rFonts w:eastAsia="Batang"/>
          <w:sz w:val="22"/>
        </w:rPr>
        <w:t xml:space="preserve">(для задолженности обратного РЕПО) </w:t>
      </w:r>
      <w:r w:rsidRPr="00B14325">
        <w:rPr>
          <w:rFonts w:eastAsia="Batang"/>
          <w:sz w:val="22"/>
        </w:rPr>
        <w:t xml:space="preserve">применяются значения средневзвешенных процентных ставок по привлеченным кредитными организациями </w:t>
      </w:r>
      <w:r w:rsidR="00F06529">
        <w:rPr>
          <w:rFonts w:eastAsia="Batang"/>
          <w:sz w:val="22"/>
        </w:rPr>
        <w:t xml:space="preserve"> </w:t>
      </w:r>
      <w:r w:rsidR="00F06529" w:rsidRPr="001F0566">
        <w:rPr>
          <w:rFonts w:eastAsia="Batang"/>
          <w:sz w:val="22"/>
        </w:rPr>
        <w:t>(по 30-ти крупнейшим банкам)</w:t>
      </w:r>
      <w:r w:rsidR="00F06529">
        <w:rPr>
          <w:rFonts w:eastAsia="Batang"/>
          <w:sz w:val="22"/>
        </w:rPr>
        <w:t xml:space="preserve"> </w:t>
      </w:r>
      <w:r w:rsidRPr="00B14325">
        <w:rPr>
          <w:rFonts w:eastAsia="Batang"/>
          <w:sz w:val="22"/>
        </w:rPr>
        <w:t>вкладам (депозитам) нефинансовых организаций в рублях и иностранной валюте,  раскрываемые на официальном сайте Банка России</w:t>
      </w:r>
      <w:r w:rsidRPr="00B14325">
        <w:rPr>
          <w:rFonts w:eastAsia="Batang"/>
          <w:sz w:val="22"/>
          <w:vertAlign w:val="superscript"/>
        </w:rPr>
        <w:footnoteReference w:id="22"/>
      </w:r>
      <w:r w:rsidRPr="00B14325">
        <w:rPr>
          <w:rFonts w:eastAsia="Batang"/>
          <w:sz w:val="22"/>
        </w:rPr>
        <w:t xml:space="preserve">. </w:t>
      </w:r>
    </w:p>
    <w:p w:rsidR="003A60BF" w:rsidRPr="00B14325" w:rsidRDefault="003A60BF" w:rsidP="00C67501">
      <w:pPr>
        <w:tabs>
          <w:tab w:val="left" w:pos="426"/>
        </w:tabs>
        <w:spacing w:line="312" w:lineRule="auto"/>
        <w:contextualSpacing/>
        <w:jc w:val="both"/>
        <w:rPr>
          <w:rFonts w:eastAsia="Batang"/>
          <w:sz w:val="22"/>
        </w:rPr>
      </w:pPr>
      <w:r w:rsidRPr="00B14325">
        <w:rPr>
          <w:rFonts w:eastAsia="Batang"/>
          <w:sz w:val="22"/>
        </w:rPr>
        <w:t xml:space="preserve">В качестве рыночных ставок для </w:t>
      </w:r>
      <w:r>
        <w:rPr>
          <w:rFonts w:eastAsia="Batang"/>
          <w:sz w:val="22"/>
        </w:rPr>
        <w:t>задолженностям по сделкам прямого РЕПО</w:t>
      </w:r>
      <w:r w:rsidRPr="00B14325">
        <w:rPr>
          <w:rFonts w:eastAsia="Batang"/>
          <w:sz w:val="22"/>
        </w:rPr>
        <w:t xml:space="preserve"> применяются значения </w:t>
      </w:r>
      <w:r w:rsidRPr="001E2425">
        <w:rPr>
          <w:rFonts w:eastAsia="Batang"/>
          <w:sz w:val="22"/>
        </w:rPr>
        <w:t>средневзвешенных процентных ставок по кредитам, предоставленным кредитными организациями (по 30-ти крупнейшим банкам)</w:t>
      </w:r>
      <w:r w:rsidRPr="00B14325">
        <w:rPr>
          <w:rFonts w:eastAsia="Batang"/>
          <w:sz w:val="22"/>
        </w:rPr>
        <w:t>,  раскрываемые на официальном сайте Банка России</w:t>
      </w:r>
    </w:p>
    <w:p w:rsidR="00B14325" w:rsidRPr="00B14325" w:rsidRDefault="00B14325" w:rsidP="00B14325">
      <w:pPr>
        <w:spacing w:line="312" w:lineRule="auto"/>
        <w:ind w:left="426"/>
        <w:jc w:val="both"/>
        <w:rPr>
          <w:rFonts w:ascii="Verdana" w:eastAsia="Batang" w:hAnsi="Verdana"/>
          <w:sz w:val="22"/>
        </w:rPr>
      </w:pPr>
      <w:r w:rsidRPr="00B14325">
        <w:rPr>
          <w:rFonts w:ascii="Verdana" w:eastAsia="Batang" w:hAnsi="Verdana"/>
          <w:sz w:val="22"/>
        </w:rPr>
        <w:t xml:space="preserve">  </w:t>
      </w:r>
    </w:p>
    <w:p w:rsidR="00B14325" w:rsidRPr="008F3278" w:rsidRDefault="00B14325" w:rsidP="00B14325">
      <w:pPr>
        <w:spacing w:line="312" w:lineRule="auto"/>
        <w:jc w:val="both"/>
        <w:rPr>
          <w:rFonts w:eastAsia="Calibri"/>
          <w:sz w:val="22"/>
          <w:lang w:eastAsia="en-US"/>
        </w:rPr>
      </w:pPr>
      <w:r w:rsidRPr="008F3278">
        <w:rPr>
          <w:rFonts w:eastAsia="Batang"/>
          <w:color w:val="000000"/>
          <w:sz w:val="22"/>
        </w:rPr>
        <w:t xml:space="preserve">Средневзвешенные ставки определяются с использованием </w:t>
      </w:r>
      <w:r w:rsidRPr="008F3278">
        <w:rPr>
          <w:rFonts w:eastAsia="Calibri"/>
          <w:sz w:val="22"/>
          <w:lang w:eastAsia="en-US"/>
        </w:rPr>
        <w:t>шкалы (развернутой), включающей позиции:</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до 30 дней, кроме до востребования</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от 31 до 90 календарных дней;</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от 91 до 180 календарных дней;</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от 181 календарных дней до 1 года;</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от 1 года до 3 лет;</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свыше 3 лет</w:t>
      </w:r>
    </w:p>
    <w:p w:rsidR="00B14325" w:rsidRPr="008F3278" w:rsidRDefault="00B14325" w:rsidP="00B14325">
      <w:pPr>
        <w:tabs>
          <w:tab w:val="left" w:pos="993"/>
        </w:tabs>
        <w:spacing w:before="120" w:line="312" w:lineRule="auto"/>
        <w:ind w:left="1418"/>
        <w:contextualSpacing/>
        <w:jc w:val="both"/>
        <w:rPr>
          <w:rFonts w:eastAsia="Batang"/>
          <w:sz w:val="20"/>
        </w:rPr>
      </w:pPr>
    </w:p>
    <w:p w:rsidR="00C67501" w:rsidRDefault="00B14325" w:rsidP="008F3278">
      <w:pPr>
        <w:tabs>
          <w:tab w:val="left" w:pos="993"/>
        </w:tabs>
        <w:spacing w:line="312" w:lineRule="auto"/>
        <w:jc w:val="both"/>
        <w:rPr>
          <w:rFonts w:eastAsia="Batang"/>
          <w:sz w:val="22"/>
        </w:rPr>
      </w:pPr>
      <w:r w:rsidRPr="008F3278">
        <w:rPr>
          <w:rFonts w:eastAsia="Batang"/>
          <w:sz w:val="22"/>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Default="00CA3D64" w:rsidP="001E2425">
      <w:pPr>
        <w:tabs>
          <w:tab w:val="left" w:pos="567"/>
        </w:tabs>
        <w:spacing w:line="360" w:lineRule="auto"/>
        <w:contextualSpacing/>
        <w:jc w:val="both"/>
        <w:rPr>
          <w:rFonts w:eastAsia="Batang"/>
          <w:sz w:val="22"/>
        </w:rPr>
      </w:pPr>
    </w:p>
    <w:p w:rsidR="00EA72B7" w:rsidRDefault="00CA3D64" w:rsidP="008F3278">
      <w:pPr>
        <w:tabs>
          <w:tab w:val="left" w:pos="993"/>
        </w:tabs>
        <w:spacing w:line="312" w:lineRule="auto"/>
        <w:jc w:val="both"/>
        <w:rPr>
          <w:rFonts w:eastAsia="Batang"/>
          <w:sz w:val="22"/>
        </w:rPr>
      </w:pPr>
      <w:r w:rsidRPr="004C6C12">
        <w:rPr>
          <w:rFonts w:eastAsia="Batang"/>
          <w:sz w:val="22"/>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Pr="008F3278" w:rsidRDefault="00EA72B7" w:rsidP="008F3278">
      <w:pPr>
        <w:tabs>
          <w:tab w:val="left" w:pos="993"/>
        </w:tabs>
        <w:spacing w:line="312" w:lineRule="auto"/>
        <w:jc w:val="both"/>
        <w:rPr>
          <w:rFonts w:eastAsia="Batang"/>
          <w:sz w:val="22"/>
        </w:rPr>
      </w:pPr>
    </w:p>
    <w:sectPr w:rsidR="00EA72B7"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95C" w:rsidRDefault="00A7795C" w:rsidP="003830AE">
      <w:r>
        <w:separator/>
      </w:r>
    </w:p>
  </w:endnote>
  <w:endnote w:type="continuationSeparator" w:id="0">
    <w:p w:rsidR="00A7795C" w:rsidRDefault="00A7795C"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Franklin Gothic Book">
    <w:altName w:val="Corbel"/>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8A" w:rsidRDefault="006C668A">
    <w:pPr>
      <w:pStyle w:val="af4"/>
      <w:jc w:val="right"/>
    </w:pPr>
    <w:r>
      <w:fldChar w:fldCharType="begin"/>
    </w:r>
    <w:r>
      <w:instrText>PAGE   \* MERGEFORMAT</w:instrText>
    </w:r>
    <w:r>
      <w:fldChar w:fldCharType="separate"/>
    </w:r>
    <w:r w:rsidR="00F3042F">
      <w:rPr>
        <w:noProof/>
      </w:rPr>
      <w:t>1</w:t>
    </w:r>
    <w:r>
      <w:fldChar w:fldCharType="end"/>
    </w:r>
  </w:p>
  <w:p w:rsidR="006C668A" w:rsidRDefault="006C668A">
    <w:pPr>
      <w:pStyle w:val="af4"/>
    </w:pPr>
  </w:p>
  <w:p w:rsidR="006C668A" w:rsidRDefault="006C66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95C" w:rsidRDefault="00A7795C" w:rsidP="003830AE">
      <w:r>
        <w:separator/>
      </w:r>
    </w:p>
  </w:footnote>
  <w:footnote w:type="continuationSeparator" w:id="0">
    <w:p w:rsidR="00A7795C" w:rsidRDefault="00A7795C" w:rsidP="003830AE">
      <w:r>
        <w:continuationSeparator/>
      </w:r>
    </w:p>
  </w:footnote>
  <w:footnote w:id="1">
    <w:p w:rsidR="006C668A" w:rsidRDefault="006C668A"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2">
    <w:p w:rsidR="006C668A" w:rsidRDefault="006C668A">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3">
    <w:p w:rsidR="006C668A" w:rsidRPr="00934212" w:rsidRDefault="006C668A"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1" w:history="1">
        <w:r w:rsidRPr="00934212">
          <w:rPr>
            <w:rStyle w:val="a7"/>
            <w:rFonts w:ascii="Times New Roman" w:hAnsi="Times New Roman"/>
            <w:sz w:val="20"/>
          </w:rPr>
          <w:t>https://www.treasury.gov/resource-center/data-chart-center/interest-rates/pages/TextView.aspx?data=yield</w:t>
        </w:r>
      </w:hyperlink>
    </w:p>
  </w:footnote>
  <w:footnote w:id="4">
    <w:p w:rsidR="006C668A" w:rsidRDefault="006C668A"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2" w:history="1">
        <w:r w:rsidRPr="00934212">
          <w:rPr>
            <w:rStyle w:val="a7"/>
            <w:rFonts w:ascii="Times New Roman" w:hAnsi="Times New Roman"/>
            <w:sz w:val="20"/>
          </w:rPr>
          <w:t>https://www.sofrrate.com/</w:t>
        </w:r>
      </w:hyperlink>
      <w:r>
        <w:t xml:space="preserve"> </w:t>
      </w:r>
    </w:p>
  </w:footnote>
  <w:footnote w:id="5">
    <w:p w:rsidR="006C668A" w:rsidRPr="00934212" w:rsidRDefault="006C668A"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https://www.ecb.europa.eu/stats/financial_markets_and_interest_rates/euro_area_yield_curves/html/index.en.html</w:t>
        </w:r>
      </w:hyperlink>
    </w:p>
  </w:footnote>
  <w:footnote w:id="6">
    <w:p w:rsidR="006C668A" w:rsidRDefault="006C668A"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7">
    <w:p w:rsidR="006C668A" w:rsidRPr="00BE449B" w:rsidRDefault="006C668A"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8">
    <w:p w:rsidR="006C668A" w:rsidRPr="00FC2DDA" w:rsidRDefault="006C668A"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9">
    <w:p w:rsidR="006C668A" w:rsidRPr="00FD4F9A" w:rsidRDefault="006C668A"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0">
    <w:p w:rsidR="006C668A" w:rsidRPr="00404E0B" w:rsidRDefault="006C668A"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6C668A" w:rsidRPr="00404E0B" w:rsidRDefault="006C668A" w:rsidP="00404E0B">
      <w:pPr>
        <w:pStyle w:val="ad"/>
        <w:numPr>
          <w:ilvl w:val="0"/>
          <w:numId w:val="204"/>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6C668A" w:rsidRPr="00E2653F" w:rsidRDefault="006C668A" w:rsidP="00404E0B">
      <w:pPr>
        <w:pStyle w:val="ad"/>
        <w:numPr>
          <w:ilvl w:val="0"/>
          <w:numId w:val="204"/>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1">
    <w:p w:rsidR="006C668A" w:rsidRPr="000C2205" w:rsidRDefault="006C668A" w:rsidP="00AB247E">
      <w:pPr>
        <w:pStyle w:val="ad"/>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испольнить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считется наступившим со дня, следующего за установленным сроком исполнения обязательств.</w:t>
      </w:r>
    </w:p>
  </w:footnote>
  <w:footnote w:id="12">
    <w:p w:rsidR="006C668A" w:rsidRDefault="006C668A"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3">
    <w:p w:rsidR="006C668A" w:rsidRPr="001E2425" w:rsidRDefault="006C668A" w:rsidP="000E00C0">
      <w:pPr>
        <w:pStyle w:val="ad"/>
        <w:rPr>
          <w:rFonts w:ascii="Times New Roman" w:hAnsi="Times New Roman"/>
          <w:sz w:val="16"/>
          <w:szCs w:val="16"/>
        </w:rPr>
      </w:pPr>
      <w:r>
        <w:rPr>
          <w:rStyle w:val="af"/>
          <w:rFonts w:ascii="Times New Roman" w:hAnsi="Times New Roman"/>
        </w:rPr>
        <w:footnoteRef/>
      </w:r>
      <w:r>
        <w:rPr>
          <w:rFonts w:ascii="Times New Roman" w:hAnsi="Times New Roman"/>
        </w:rPr>
        <w:t xml:space="preserve"> </w:t>
      </w:r>
      <w:r w:rsidRPr="001E2425">
        <w:rPr>
          <w:rFonts w:ascii="Times New Roman" w:hAnsi="Times New Roman"/>
          <w:sz w:val="16"/>
          <w:szCs w:val="16"/>
        </w:rPr>
        <w:t>По международной рейтинговой шкале в соответствующей валюте актива</w:t>
      </w:r>
    </w:p>
  </w:footnote>
  <w:footnote w:id="14">
    <w:p w:rsidR="006C668A" w:rsidRDefault="006C668A"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15">
    <w:p w:rsidR="006C668A" w:rsidRPr="00BB1F30" w:rsidRDefault="006C668A" w:rsidP="00F013EC">
      <w:r>
        <w:rPr>
          <w:rStyle w:val="af"/>
        </w:rPr>
        <w:footnoteRef/>
      </w:r>
      <w:r>
        <w:t xml:space="preserve"> </w:t>
      </w:r>
      <w:r w:rsidRPr="00D80E25">
        <w:rPr>
          <w:sz w:val="22"/>
          <w:szCs w:val="22"/>
        </w:rPr>
        <w:t>Данные приведены на основании отчета S&amp;P по итогам 2020 года. Источник https://www.spglobal.com/ratings/en/research/articles/210407-default-transition-and-recovery-2020-annual-global-corporate-default-and-rating-transition-study-11900573</w:t>
      </w:r>
    </w:p>
  </w:footnote>
  <w:footnote w:id="16">
    <w:p w:rsidR="006C668A" w:rsidRPr="00EB4F7B" w:rsidRDefault="006C668A" w:rsidP="0031618A">
      <w:pPr>
        <w:pStyle w:val="ad"/>
        <w:jc w:val="both"/>
      </w:pPr>
      <w:r w:rsidRPr="00D80E25">
        <w:rPr>
          <w:rStyle w:val="af"/>
          <w:rFonts w:ascii="Times New Roman" w:eastAsia="Times New Roman" w:hAnsi="Times New Roman"/>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17">
    <w:p w:rsidR="006C668A" w:rsidRPr="001E2425" w:rsidRDefault="006C668A"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6C668A" w:rsidRPr="001E2425" w:rsidRDefault="006C668A"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18">
    <w:p w:rsidR="006C668A" w:rsidRDefault="006C668A" w:rsidP="007D0736">
      <w:pPr>
        <w:pStyle w:val="footnotedescription"/>
      </w:pPr>
      <w:r>
        <w:rPr>
          <w:rStyle w:val="footnotemark"/>
        </w:rPr>
        <w:footnoteRef/>
      </w:r>
      <w:r>
        <w:t xml:space="preserve"> Например, гостиницы, хостелы и т.п. </w:t>
      </w:r>
    </w:p>
  </w:footnote>
  <w:footnote w:id="19">
    <w:p w:rsidR="006C668A" w:rsidRDefault="006C668A" w:rsidP="009F5BCD">
      <w:pPr>
        <w:pStyle w:val="footnotedescription"/>
        <w:spacing w:line="305" w:lineRule="auto"/>
        <w:jc w:val="both"/>
      </w:pPr>
      <w:r>
        <w:rPr>
          <w:rStyle w:val="footnotemark"/>
        </w:rPr>
        <w:footnoteRef/>
      </w:r>
      <w: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 </w:t>
      </w:r>
    </w:p>
    <w:p w:rsidR="006C668A" w:rsidRDefault="006C668A" w:rsidP="009F5BCD">
      <w:pPr>
        <w:pStyle w:val="footnotedescription"/>
        <w:spacing w:after="19"/>
      </w:pPr>
      <w:r>
        <w:t xml:space="preserve"> </w:t>
      </w:r>
    </w:p>
  </w:footnote>
  <w:footnote w:id="20">
    <w:p w:rsidR="006C668A" w:rsidRDefault="006C668A" w:rsidP="009F5BCD">
      <w:pPr>
        <w:pStyle w:val="footnotedescription"/>
        <w:spacing w:line="307" w:lineRule="auto"/>
        <w:jc w:val="both"/>
      </w:pPr>
      <w:r>
        <w:rPr>
          <w:rStyle w:val="footnotemark"/>
        </w:rPr>
        <w:footnoteRef/>
      </w:r>
      <w:r>
        <w:t xml:space="preserve"> Возможно использовать другие модели для оценки кредитных спрэдов, с том числе через более сложные модели или через рынок CDS. </w:t>
      </w:r>
    </w:p>
  </w:footnote>
  <w:footnote w:id="21">
    <w:p w:rsidR="006C668A" w:rsidRPr="00B14325" w:rsidRDefault="006C668A"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2">
    <w:p w:rsidR="006C668A" w:rsidRPr="00FE471A" w:rsidRDefault="006C668A"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5"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 w15:restartNumberingAfterBreak="0">
    <w:nsid w:val="00D06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442E13"/>
    <w:multiLevelType w:val="hybridMultilevel"/>
    <w:tmpl w:val="B3E0435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990501"/>
    <w:multiLevelType w:val="multilevel"/>
    <w:tmpl w:val="3394426C"/>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B4D0F"/>
    <w:multiLevelType w:val="hybridMultilevel"/>
    <w:tmpl w:val="7D221C0E"/>
    <w:lvl w:ilvl="0" w:tplc="C2943C6C">
      <w:start w:val="1"/>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6"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D4795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65C14B3"/>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0" w15:restartNumberingAfterBreak="0">
    <w:nsid w:val="066F75D0"/>
    <w:multiLevelType w:val="multilevel"/>
    <w:tmpl w:val="627A7A3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A2022"/>
    <w:multiLevelType w:val="hybridMultilevel"/>
    <w:tmpl w:val="73FAC49E"/>
    <w:lvl w:ilvl="0" w:tplc="4CF4B3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9EB3FC3"/>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2B0114"/>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0C7F1E37"/>
    <w:multiLevelType w:val="hybridMultilevel"/>
    <w:tmpl w:val="630059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0D3843AA"/>
    <w:multiLevelType w:val="multilevel"/>
    <w:tmpl w:val="297015B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DD72263"/>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3"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0EA21BB6"/>
    <w:multiLevelType w:val="hybridMultilevel"/>
    <w:tmpl w:val="A4ACD3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F5B54A1"/>
    <w:multiLevelType w:val="hybridMultilevel"/>
    <w:tmpl w:val="C8A62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01E7DBE"/>
    <w:multiLevelType w:val="multilevel"/>
    <w:tmpl w:val="71F68DBA"/>
    <w:lvl w:ilvl="0">
      <w:start w:val="2"/>
      <w:numFmt w:val="decimal"/>
      <w:lvlText w:val="%1."/>
      <w:lvlJc w:val="left"/>
      <w:pPr>
        <w:ind w:left="480" w:hanging="480"/>
      </w:pPr>
      <w:rPr>
        <w:rFonts w:hint="default"/>
      </w:rPr>
    </w:lvl>
    <w:lvl w:ilvl="1">
      <w:start w:val="2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1F41B5"/>
    <w:multiLevelType w:val="hybridMultilevel"/>
    <w:tmpl w:val="8836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39B5EEC"/>
    <w:multiLevelType w:val="hybridMultilevel"/>
    <w:tmpl w:val="F8B853FE"/>
    <w:lvl w:ilvl="0" w:tplc="3DCE97BE">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15C02BDE"/>
    <w:multiLevelType w:val="hybridMultilevel"/>
    <w:tmpl w:val="4DB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2247E9"/>
    <w:multiLevelType w:val="hybridMultilevel"/>
    <w:tmpl w:val="5D96D37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557C58"/>
    <w:multiLevelType w:val="hybridMultilevel"/>
    <w:tmpl w:val="05528778"/>
    <w:lvl w:ilvl="0" w:tplc="603C764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9"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178F09C5"/>
    <w:multiLevelType w:val="hybridMultilevel"/>
    <w:tmpl w:val="6966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43" w15:restartNumberingAfterBreak="0">
    <w:nsid w:val="17BF3105"/>
    <w:multiLevelType w:val="hybridMultilevel"/>
    <w:tmpl w:val="9F2CD036"/>
    <w:lvl w:ilvl="0" w:tplc="35BE1D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1A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242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233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C5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80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0A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E0C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2A7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86F7F6A"/>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89D77E9"/>
    <w:multiLevelType w:val="multilevel"/>
    <w:tmpl w:val="D4FC791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6"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9823D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9"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1F81587B"/>
    <w:multiLevelType w:val="hybridMultilevel"/>
    <w:tmpl w:val="548AB23A"/>
    <w:lvl w:ilvl="0" w:tplc="28360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1FF81BCC"/>
    <w:multiLevelType w:val="multilevel"/>
    <w:tmpl w:val="CDAE4BD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4"/>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5" w15:restartNumberingAfterBreak="0">
    <w:nsid w:val="1FFB25C2"/>
    <w:multiLevelType w:val="multilevel"/>
    <w:tmpl w:val="60BCAB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06503A0"/>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8"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1864511"/>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1DD5199"/>
    <w:multiLevelType w:val="multilevel"/>
    <w:tmpl w:val="3000C096"/>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1"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3"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31A456D"/>
    <w:multiLevelType w:val="hybridMultilevel"/>
    <w:tmpl w:val="3918BD9C"/>
    <w:lvl w:ilvl="0" w:tplc="4BB821BE">
      <w:start w:val="1"/>
      <w:numFmt w:val="bullet"/>
      <w:lvlText w:val=""/>
      <w:lvlJc w:val="left"/>
      <w:pPr>
        <w:ind w:left="1506" w:hanging="360"/>
      </w:pPr>
      <w:rPr>
        <w:rFonts w:ascii="Symbol" w:hAnsi="Symbol" w:hint="default"/>
      </w:rPr>
    </w:lvl>
    <w:lvl w:ilvl="1" w:tplc="B87A9782" w:tentative="1">
      <w:start w:val="1"/>
      <w:numFmt w:val="bullet"/>
      <w:lvlText w:val="o"/>
      <w:lvlJc w:val="left"/>
      <w:pPr>
        <w:ind w:left="2226" w:hanging="360"/>
      </w:pPr>
      <w:rPr>
        <w:rFonts w:ascii="Courier New" w:hAnsi="Courier New" w:cs="Courier New" w:hint="default"/>
      </w:rPr>
    </w:lvl>
    <w:lvl w:ilvl="2" w:tplc="C3F2CB58" w:tentative="1">
      <w:start w:val="1"/>
      <w:numFmt w:val="bullet"/>
      <w:lvlText w:val=""/>
      <w:lvlJc w:val="left"/>
      <w:pPr>
        <w:ind w:left="2946" w:hanging="360"/>
      </w:pPr>
      <w:rPr>
        <w:rFonts w:ascii="Wingdings" w:hAnsi="Wingdings" w:hint="default"/>
      </w:rPr>
    </w:lvl>
    <w:lvl w:ilvl="3" w:tplc="A1C0E60A" w:tentative="1">
      <w:start w:val="1"/>
      <w:numFmt w:val="bullet"/>
      <w:lvlText w:val=""/>
      <w:lvlJc w:val="left"/>
      <w:pPr>
        <w:ind w:left="3666" w:hanging="360"/>
      </w:pPr>
      <w:rPr>
        <w:rFonts w:ascii="Symbol" w:hAnsi="Symbol" w:hint="default"/>
      </w:rPr>
    </w:lvl>
    <w:lvl w:ilvl="4" w:tplc="D35E3616" w:tentative="1">
      <w:start w:val="1"/>
      <w:numFmt w:val="bullet"/>
      <w:lvlText w:val="o"/>
      <w:lvlJc w:val="left"/>
      <w:pPr>
        <w:ind w:left="4386" w:hanging="360"/>
      </w:pPr>
      <w:rPr>
        <w:rFonts w:ascii="Courier New" w:hAnsi="Courier New" w:cs="Courier New" w:hint="default"/>
      </w:rPr>
    </w:lvl>
    <w:lvl w:ilvl="5" w:tplc="37F4F660" w:tentative="1">
      <w:start w:val="1"/>
      <w:numFmt w:val="bullet"/>
      <w:lvlText w:val=""/>
      <w:lvlJc w:val="left"/>
      <w:pPr>
        <w:ind w:left="5106" w:hanging="360"/>
      </w:pPr>
      <w:rPr>
        <w:rFonts w:ascii="Wingdings" w:hAnsi="Wingdings" w:hint="default"/>
      </w:rPr>
    </w:lvl>
    <w:lvl w:ilvl="6" w:tplc="5FA0D7EA" w:tentative="1">
      <w:start w:val="1"/>
      <w:numFmt w:val="bullet"/>
      <w:lvlText w:val=""/>
      <w:lvlJc w:val="left"/>
      <w:pPr>
        <w:ind w:left="5826" w:hanging="360"/>
      </w:pPr>
      <w:rPr>
        <w:rFonts w:ascii="Symbol" w:hAnsi="Symbol" w:hint="default"/>
      </w:rPr>
    </w:lvl>
    <w:lvl w:ilvl="7" w:tplc="AB648662" w:tentative="1">
      <w:start w:val="1"/>
      <w:numFmt w:val="bullet"/>
      <w:lvlText w:val="o"/>
      <w:lvlJc w:val="left"/>
      <w:pPr>
        <w:ind w:left="6546" w:hanging="360"/>
      </w:pPr>
      <w:rPr>
        <w:rFonts w:ascii="Courier New" w:hAnsi="Courier New" w:cs="Courier New" w:hint="default"/>
      </w:rPr>
    </w:lvl>
    <w:lvl w:ilvl="8" w:tplc="F09C24DE" w:tentative="1">
      <w:start w:val="1"/>
      <w:numFmt w:val="bullet"/>
      <w:lvlText w:val=""/>
      <w:lvlJc w:val="left"/>
      <w:pPr>
        <w:ind w:left="7266" w:hanging="360"/>
      </w:pPr>
      <w:rPr>
        <w:rFonts w:ascii="Wingdings" w:hAnsi="Wingdings" w:hint="default"/>
      </w:rPr>
    </w:lvl>
  </w:abstractNum>
  <w:abstractNum w:abstractNumId="65" w15:restartNumberingAfterBreak="0">
    <w:nsid w:val="246452BE"/>
    <w:multiLevelType w:val="hybridMultilevel"/>
    <w:tmpl w:val="195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5E45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60704D4"/>
    <w:multiLevelType w:val="multilevel"/>
    <w:tmpl w:val="AC8E5080"/>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8"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9"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2776113E"/>
    <w:multiLevelType w:val="multilevel"/>
    <w:tmpl w:val="4C68C112"/>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1" w15:restartNumberingAfterBreak="0">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A93019C"/>
    <w:multiLevelType w:val="multilevel"/>
    <w:tmpl w:val="C47EBD6E"/>
    <w:lvl w:ilvl="0">
      <w:start w:val="1"/>
      <w:numFmt w:val="decimal"/>
      <w:lvlText w:val="%1."/>
      <w:lvlJc w:val="left"/>
      <w:pPr>
        <w:ind w:left="360" w:hanging="360"/>
      </w:pPr>
      <w:rPr>
        <w:rFonts w:ascii="Verdana" w:hAnsi="Verdana"/>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6" w15:restartNumberingAfterBreak="0">
    <w:nsid w:val="2E3F5059"/>
    <w:multiLevelType w:val="hybridMultilevel"/>
    <w:tmpl w:val="4F84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8" w15:restartNumberingAfterBreak="0">
    <w:nsid w:val="2F575802"/>
    <w:multiLevelType w:val="hybridMultilevel"/>
    <w:tmpl w:val="2D7EB2C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18273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2EE2413"/>
    <w:multiLevelType w:val="hybridMultilevel"/>
    <w:tmpl w:val="32C4D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15:restartNumberingAfterBreak="0">
    <w:nsid w:val="33A3347D"/>
    <w:multiLevelType w:val="hybridMultilevel"/>
    <w:tmpl w:val="A7B094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3CD0D32"/>
    <w:multiLevelType w:val="hybridMultilevel"/>
    <w:tmpl w:val="AB36B9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4" w15:restartNumberingAfterBreak="0">
    <w:nsid w:val="34892FB2"/>
    <w:multiLevelType w:val="hybridMultilevel"/>
    <w:tmpl w:val="EF0E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58906B0"/>
    <w:multiLevelType w:val="hybridMultilevel"/>
    <w:tmpl w:val="17C417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36674FD4"/>
    <w:multiLevelType w:val="hybridMultilevel"/>
    <w:tmpl w:val="C742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69B0942"/>
    <w:multiLevelType w:val="hybridMultilevel"/>
    <w:tmpl w:val="BC3C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9" w15:restartNumberingAfterBreak="0">
    <w:nsid w:val="37B26BEF"/>
    <w:multiLevelType w:val="hybridMultilevel"/>
    <w:tmpl w:val="1526B9D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0" w15:restartNumberingAfterBreak="0">
    <w:nsid w:val="383A3FEF"/>
    <w:multiLevelType w:val="hybridMultilevel"/>
    <w:tmpl w:val="DFB478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2" w15:restartNumberingAfterBreak="0">
    <w:nsid w:val="39A24A69"/>
    <w:multiLevelType w:val="multilevel"/>
    <w:tmpl w:val="DF1AAA04"/>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3"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3BCB20BC"/>
    <w:multiLevelType w:val="hybridMultilevel"/>
    <w:tmpl w:val="100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C2B73D9"/>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8"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3D220D74"/>
    <w:multiLevelType w:val="multilevel"/>
    <w:tmpl w:val="804687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1" w15:restartNumberingAfterBreak="0">
    <w:nsid w:val="3D76179C"/>
    <w:multiLevelType w:val="hybridMultilevel"/>
    <w:tmpl w:val="D9B0DBB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D89747D"/>
    <w:multiLevelType w:val="multilevel"/>
    <w:tmpl w:val="7CFE92C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04"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123199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6" w15:restartNumberingAfterBreak="0">
    <w:nsid w:val="425878C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7"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1"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44EC4CB3"/>
    <w:multiLevelType w:val="hybridMultilevel"/>
    <w:tmpl w:val="4952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4F641F3"/>
    <w:multiLevelType w:val="multilevel"/>
    <w:tmpl w:val="B37C2CF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4" w15:restartNumberingAfterBreak="0">
    <w:nsid w:val="45D548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16" w15:restartNumberingAfterBreak="0">
    <w:nsid w:val="47EC780C"/>
    <w:multiLevelType w:val="hybridMultilevel"/>
    <w:tmpl w:val="642C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8"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9C1350F"/>
    <w:multiLevelType w:val="hybridMultilevel"/>
    <w:tmpl w:val="2CE49F92"/>
    <w:lvl w:ilvl="0" w:tplc="5CEEA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0" w15:restartNumberingAfterBreak="0">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A05776C"/>
    <w:multiLevelType w:val="multilevel"/>
    <w:tmpl w:val="55C28002"/>
    <w:lvl w:ilvl="0">
      <w:start w:val="1"/>
      <w:numFmt w:val="bullet"/>
      <w:lvlText w:val=""/>
      <w:lvlJc w:val="left"/>
      <w:pPr>
        <w:ind w:left="1776" w:hanging="360"/>
      </w:pPr>
      <w:rPr>
        <w:rFonts w:ascii="Symbol" w:hAnsi="Symbol"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576" w:hanging="2160"/>
      </w:pPr>
      <w:rPr>
        <w:rFonts w:hint="default"/>
      </w:rPr>
    </w:lvl>
  </w:abstractNum>
  <w:abstractNum w:abstractNumId="122"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23" w15:restartNumberingAfterBreak="0">
    <w:nsid w:val="4B1064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BE560B1"/>
    <w:multiLevelType w:val="hybridMultilevel"/>
    <w:tmpl w:val="60E8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6"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7"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29" w15:restartNumberingAfterBreak="0">
    <w:nsid w:val="50895FDA"/>
    <w:multiLevelType w:val="multilevel"/>
    <w:tmpl w:val="0628883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15:restartNumberingAfterBreak="0">
    <w:nsid w:val="5215307B"/>
    <w:multiLevelType w:val="multilevel"/>
    <w:tmpl w:val="2C0E9888"/>
    <w:lvl w:ilvl="0">
      <w:start w:val="2"/>
      <w:numFmt w:val="decimal"/>
      <w:lvlText w:val="%1."/>
      <w:lvlJc w:val="left"/>
      <w:pPr>
        <w:ind w:left="480" w:hanging="48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132"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4"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5" w15:restartNumberingAfterBreak="0">
    <w:nsid w:val="53E1278F"/>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15:restartNumberingAfterBreak="0">
    <w:nsid w:val="53E94EB3"/>
    <w:multiLevelType w:val="multilevel"/>
    <w:tmpl w:val="C85E4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45D38AF"/>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9" w15:restartNumberingAfterBreak="0">
    <w:nsid w:val="56A71E9B"/>
    <w:multiLevelType w:val="hybridMultilevel"/>
    <w:tmpl w:val="A8FC52D8"/>
    <w:lvl w:ilvl="0" w:tplc="040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80805DA"/>
    <w:multiLevelType w:val="multilevel"/>
    <w:tmpl w:val="293083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143" w15:restartNumberingAfterBreak="0">
    <w:nsid w:val="583653C2"/>
    <w:multiLevelType w:val="hybridMultilevel"/>
    <w:tmpl w:val="621C6510"/>
    <w:lvl w:ilvl="0" w:tplc="D554A29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44" w15:restartNumberingAfterBreak="0">
    <w:nsid w:val="59124C0C"/>
    <w:multiLevelType w:val="multilevel"/>
    <w:tmpl w:val="CF42B5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5"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9794C9F"/>
    <w:multiLevelType w:val="hybridMultilevel"/>
    <w:tmpl w:val="7A4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AF76DC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9"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1" w15:restartNumberingAfterBreak="0">
    <w:nsid w:val="5DBF3A10"/>
    <w:multiLevelType w:val="hybridMultilevel"/>
    <w:tmpl w:val="808027E8"/>
    <w:lvl w:ilvl="0" w:tplc="4C721A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F70">
      <w:start w:val="1"/>
      <w:numFmt w:val="bullet"/>
      <w:lvlText w:val="o"/>
      <w:lvlJc w:val="left"/>
      <w:pPr>
        <w:ind w:left="1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45CAA">
      <w:start w:val="1"/>
      <w:numFmt w:val="bullet"/>
      <w:lvlText w:val="▪"/>
      <w:lvlJc w:val="left"/>
      <w:pPr>
        <w:ind w:left="1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EB32">
      <w:start w:val="1"/>
      <w:numFmt w:val="bullet"/>
      <w:lvlText w:val="•"/>
      <w:lvlJc w:val="left"/>
      <w:pPr>
        <w:ind w:left="2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A0BB8">
      <w:start w:val="1"/>
      <w:numFmt w:val="bullet"/>
      <w:lvlText w:val="o"/>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27CE4">
      <w:start w:val="1"/>
      <w:numFmt w:val="bullet"/>
      <w:lvlText w:val="▪"/>
      <w:lvlJc w:val="left"/>
      <w:pPr>
        <w:ind w:left="4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C5B28">
      <w:start w:val="1"/>
      <w:numFmt w:val="bullet"/>
      <w:lvlText w:val="•"/>
      <w:lvlJc w:val="left"/>
      <w:pPr>
        <w:ind w:left="4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2CB6C">
      <w:start w:val="1"/>
      <w:numFmt w:val="bullet"/>
      <w:lvlText w:val="o"/>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431A0">
      <w:start w:val="1"/>
      <w:numFmt w:val="bullet"/>
      <w:lvlText w:val="▪"/>
      <w:lvlJc w:val="left"/>
      <w:pPr>
        <w:ind w:left="6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DC06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DFF4853"/>
    <w:multiLevelType w:val="hybridMultilevel"/>
    <w:tmpl w:val="C00629B8"/>
    <w:lvl w:ilvl="0" w:tplc="F9B41E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EA818A1"/>
    <w:multiLevelType w:val="hybridMultilevel"/>
    <w:tmpl w:val="B166112C"/>
    <w:lvl w:ilvl="0" w:tplc="EE943A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5EE07975"/>
    <w:multiLevelType w:val="hybridMultilevel"/>
    <w:tmpl w:val="2BBE6B72"/>
    <w:lvl w:ilvl="0" w:tplc="D2E427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FD54B3D"/>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7" w15:restartNumberingAfterBreak="0">
    <w:nsid w:val="60C707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9" w15:restartNumberingAfterBreak="0">
    <w:nsid w:val="620F2139"/>
    <w:multiLevelType w:val="hybridMultilevel"/>
    <w:tmpl w:val="8722B410"/>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0" w15:restartNumberingAfterBreak="0">
    <w:nsid w:val="62DD010C"/>
    <w:multiLevelType w:val="hybridMultilevel"/>
    <w:tmpl w:val="8C66C796"/>
    <w:lvl w:ilvl="0" w:tplc="22B625B2">
      <w:start w:val="3"/>
      <w:numFmt w:val="decimal"/>
      <w:lvlText w:val="%1"/>
      <w:lvlJc w:val="left"/>
      <w:pPr>
        <w:ind w:left="628" w:hanging="360"/>
      </w:pPr>
      <w:rPr>
        <w:rFonts w:hint="default"/>
        <w:color w:val="auto"/>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61" w15:restartNumberingAfterBreak="0">
    <w:nsid w:val="63476830"/>
    <w:multiLevelType w:val="hybridMultilevel"/>
    <w:tmpl w:val="AA9E07CC"/>
    <w:lvl w:ilvl="0" w:tplc="A96653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2"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3" w15:restartNumberingAfterBreak="0">
    <w:nsid w:val="643807D8"/>
    <w:multiLevelType w:val="hybridMultilevel"/>
    <w:tmpl w:val="135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4991624"/>
    <w:multiLevelType w:val="multilevel"/>
    <w:tmpl w:val="1E88A3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4A67D47"/>
    <w:multiLevelType w:val="multilevel"/>
    <w:tmpl w:val="EF02E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none"/>
      <w:lvlText w:val="2.2.3."/>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64E86A8E"/>
    <w:multiLevelType w:val="hybridMultilevel"/>
    <w:tmpl w:val="3752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5424FBE"/>
    <w:multiLevelType w:val="hybridMultilevel"/>
    <w:tmpl w:val="F74A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5565B5B"/>
    <w:multiLevelType w:val="multilevel"/>
    <w:tmpl w:val="F1EC70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61872F7"/>
    <w:multiLevelType w:val="multilevel"/>
    <w:tmpl w:val="64BCF44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79D397E"/>
    <w:multiLevelType w:val="multilevel"/>
    <w:tmpl w:val="AF2E24A4"/>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3"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8431624"/>
    <w:multiLevelType w:val="hybridMultilevel"/>
    <w:tmpl w:val="25EE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7" w15:restartNumberingAfterBreak="0">
    <w:nsid w:val="69970598"/>
    <w:multiLevelType w:val="multilevel"/>
    <w:tmpl w:val="8C04FFB0"/>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78" w15:restartNumberingAfterBreak="0">
    <w:nsid w:val="6B9A3C61"/>
    <w:multiLevelType w:val="hybridMultilevel"/>
    <w:tmpl w:val="085E68D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BF02A63"/>
    <w:multiLevelType w:val="multilevel"/>
    <w:tmpl w:val="879CF2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D1937EE"/>
    <w:multiLevelType w:val="hybridMultilevel"/>
    <w:tmpl w:val="DDDC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E673E45"/>
    <w:multiLevelType w:val="multilevel"/>
    <w:tmpl w:val="EA7AF61A"/>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3" w15:restartNumberingAfterBreak="0">
    <w:nsid w:val="6F6D6FEC"/>
    <w:multiLevelType w:val="multilevel"/>
    <w:tmpl w:val="F2A2B44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15:restartNumberingAfterBreak="0">
    <w:nsid w:val="71ED5A2E"/>
    <w:multiLevelType w:val="multilevel"/>
    <w:tmpl w:val="9D4C1A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8" w15:restartNumberingAfterBreak="0">
    <w:nsid w:val="72D518DB"/>
    <w:multiLevelType w:val="multilevel"/>
    <w:tmpl w:val="93DA8A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39F67C7"/>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0" w15:restartNumberingAfterBreak="0">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1"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63F2559"/>
    <w:multiLevelType w:val="hybridMultilevel"/>
    <w:tmpl w:val="36384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90924E8"/>
    <w:multiLevelType w:val="hybridMultilevel"/>
    <w:tmpl w:val="3FC4BD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95" w15:restartNumberingAfterBreak="0">
    <w:nsid w:val="79D24D1B"/>
    <w:multiLevelType w:val="hybridMultilevel"/>
    <w:tmpl w:val="914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7A696F94"/>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AC518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7AED1C47"/>
    <w:multiLevelType w:val="hybridMultilevel"/>
    <w:tmpl w:val="690C7308"/>
    <w:lvl w:ilvl="0" w:tplc="8AE01AA8">
      <w:start w:val="1"/>
      <w:numFmt w:val="lowerLetter"/>
      <w:lvlText w:val="%1)"/>
      <w:lvlJc w:val="left"/>
      <w:pPr>
        <w:ind w:left="1778" w:hanging="360"/>
      </w:pPr>
      <w:rPr>
        <w:rFonts w:hint="default"/>
        <w:b w:val="0"/>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00" w15:restartNumberingAfterBreak="0">
    <w:nsid w:val="7B7E65E9"/>
    <w:multiLevelType w:val="multilevel"/>
    <w:tmpl w:val="B978A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1" w15:restartNumberingAfterBreak="0">
    <w:nsid w:val="7C35593A"/>
    <w:multiLevelType w:val="multilevel"/>
    <w:tmpl w:val="A79A5554"/>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2" w15:restartNumberingAfterBreak="0">
    <w:nsid w:val="7DF57F4A"/>
    <w:multiLevelType w:val="hybridMultilevel"/>
    <w:tmpl w:val="3324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3"/>
  </w:num>
  <w:num w:numId="2">
    <w:abstractNumId w:val="149"/>
  </w:num>
  <w:num w:numId="3">
    <w:abstractNumId w:val="174"/>
  </w:num>
  <w:num w:numId="4">
    <w:abstractNumId w:val="4"/>
  </w:num>
  <w:num w:numId="5">
    <w:abstractNumId w:val="113"/>
  </w:num>
  <w:num w:numId="6">
    <w:abstractNumId w:val="153"/>
  </w:num>
  <w:num w:numId="7">
    <w:abstractNumId w:val="31"/>
  </w:num>
  <w:num w:numId="8">
    <w:abstractNumId w:val="199"/>
  </w:num>
  <w:num w:numId="9">
    <w:abstractNumId w:val="12"/>
  </w:num>
  <w:num w:numId="10">
    <w:abstractNumId w:val="134"/>
  </w:num>
  <w:num w:numId="11">
    <w:abstractNumId w:val="9"/>
  </w:num>
  <w:num w:numId="12">
    <w:abstractNumId w:val="17"/>
  </w:num>
  <w:num w:numId="13">
    <w:abstractNumId w:val="42"/>
  </w:num>
  <w:num w:numId="14">
    <w:abstractNumId w:val="62"/>
  </w:num>
  <w:num w:numId="15">
    <w:abstractNumId w:val="69"/>
  </w:num>
  <w:num w:numId="16">
    <w:abstractNumId w:val="189"/>
  </w:num>
  <w:num w:numId="17">
    <w:abstractNumId w:val="176"/>
  </w:num>
  <w:num w:numId="18">
    <w:abstractNumId w:val="133"/>
  </w:num>
  <w:num w:numId="19">
    <w:abstractNumId w:val="115"/>
  </w:num>
  <w:num w:numId="20">
    <w:abstractNumId w:val="120"/>
  </w:num>
  <w:num w:numId="21">
    <w:abstractNumId w:val="11"/>
  </w:num>
  <w:num w:numId="22">
    <w:abstractNumId w:val="1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136"/>
  </w:num>
  <w:num w:numId="25">
    <w:abstractNumId w:val="192"/>
  </w:num>
  <w:num w:numId="26">
    <w:abstractNumId w:val="154"/>
  </w:num>
  <w:num w:numId="27">
    <w:abstractNumId w:val="101"/>
  </w:num>
  <w:num w:numId="28">
    <w:abstractNumId w:val="78"/>
  </w:num>
  <w:num w:numId="29">
    <w:abstractNumId w:val="86"/>
  </w:num>
  <w:num w:numId="30">
    <w:abstractNumId w:val="139"/>
  </w:num>
  <w:num w:numId="31">
    <w:abstractNumId w:val="37"/>
  </w:num>
  <w:num w:numId="32">
    <w:abstractNumId w:val="5"/>
  </w:num>
  <w:num w:numId="33">
    <w:abstractNumId w:val="10"/>
  </w:num>
  <w:num w:numId="34">
    <w:abstractNumId w:val="178"/>
  </w:num>
  <w:num w:numId="35">
    <w:abstractNumId w:val="46"/>
  </w:num>
  <w:num w:numId="36">
    <w:abstractNumId w:val="111"/>
  </w:num>
  <w:num w:numId="37">
    <w:abstractNumId w:val="167"/>
  </w:num>
  <w:num w:numId="38">
    <w:abstractNumId w:val="119"/>
  </w:num>
  <w:num w:numId="39">
    <w:abstractNumId w:val="182"/>
  </w:num>
  <w:num w:numId="40">
    <w:abstractNumId w:val="82"/>
  </w:num>
  <w:num w:numId="41">
    <w:abstractNumId w:val="68"/>
  </w:num>
  <w:num w:numId="42">
    <w:abstractNumId w:val="24"/>
  </w:num>
  <w:num w:numId="43">
    <w:abstractNumId w:val="73"/>
  </w:num>
  <w:num w:numId="44">
    <w:abstractNumId w:val="100"/>
  </w:num>
  <w:num w:numId="45">
    <w:abstractNumId w:val="19"/>
  </w:num>
  <w:num w:numId="46">
    <w:abstractNumId w:val="60"/>
  </w:num>
  <w:num w:numId="47">
    <w:abstractNumId w:val="60"/>
    <w:lvlOverride w:ilvl="0">
      <w:startOverride w:val="1"/>
    </w:lvlOverride>
  </w:num>
  <w:num w:numId="48">
    <w:abstractNumId w:val="51"/>
  </w:num>
  <w:num w:numId="49">
    <w:abstractNumId w:val="117"/>
  </w:num>
  <w:num w:numId="50">
    <w:abstractNumId w:val="1"/>
  </w:num>
  <w:num w:numId="51">
    <w:abstractNumId w:val="56"/>
  </w:num>
  <w:num w:numId="52">
    <w:abstractNumId w:val="20"/>
  </w:num>
  <w:num w:numId="53">
    <w:abstractNumId w:val="63"/>
  </w:num>
  <w:num w:numId="54">
    <w:abstractNumId w:val="175"/>
  </w:num>
  <w:num w:numId="55">
    <w:abstractNumId w:val="104"/>
  </w:num>
  <w:num w:numId="56">
    <w:abstractNumId w:val="26"/>
  </w:num>
  <w:num w:numId="57">
    <w:abstractNumId w:val="162"/>
  </w:num>
  <w:num w:numId="58">
    <w:abstractNumId w:val="13"/>
  </w:num>
  <w:num w:numId="59">
    <w:abstractNumId w:val="62"/>
  </w:num>
  <w:num w:numId="60">
    <w:abstractNumId w:val="57"/>
  </w:num>
  <w:num w:numId="61">
    <w:abstractNumId w:val="98"/>
  </w:num>
  <w:num w:numId="62">
    <w:abstractNumId w:val="106"/>
  </w:num>
  <w:num w:numId="63">
    <w:abstractNumId w:val="94"/>
  </w:num>
  <w:num w:numId="64">
    <w:abstractNumId w:val="14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84"/>
  </w:num>
  <w:num w:numId="68">
    <w:abstractNumId w:val="25"/>
  </w:num>
  <w:num w:numId="69">
    <w:abstractNumId w:val="184"/>
  </w:num>
  <w:num w:numId="70">
    <w:abstractNumId w:val="41"/>
  </w:num>
  <w:num w:numId="71">
    <w:abstractNumId w:val="147"/>
  </w:num>
  <w:num w:numId="72">
    <w:abstractNumId w:val="109"/>
  </w:num>
  <w:num w:numId="73">
    <w:abstractNumId w:val="16"/>
  </w:num>
  <w:num w:numId="74">
    <w:abstractNumId w:val="107"/>
  </w:num>
  <w:num w:numId="75">
    <w:abstractNumId w:val="130"/>
  </w:num>
  <w:num w:numId="76">
    <w:abstractNumId w:val="35"/>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6"/>
  </w:num>
  <w:num w:numId="79">
    <w:abstractNumId w:val="202"/>
  </w:num>
  <w:num w:numId="80">
    <w:abstractNumId w:val="163"/>
  </w:num>
  <w:num w:numId="81">
    <w:abstractNumId w:val="194"/>
  </w:num>
  <w:num w:numId="82">
    <w:abstractNumId w:val="45"/>
  </w:num>
  <w:num w:numId="83">
    <w:abstractNumId w:val="65"/>
  </w:num>
  <w:num w:numId="84">
    <w:abstractNumId w:val="90"/>
  </w:num>
  <w:num w:numId="85">
    <w:abstractNumId w:val="121"/>
  </w:num>
  <w:num w:numId="86">
    <w:abstractNumId w:val="0"/>
  </w:num>
  <w:num w:numId="87">
    <w:abstractNumId w:val="29"/>
  </w:num>
  <w:num w:numId="88">
    <w:abstractNumId w:val="127"/>
  </w:num>
  <w:num w:numId="89">
    <w:abstractNumId w:val="44"/>
  </w:num>
  <w:num w:numId="90">
    <w:abstractNumId w:val="48"/>
  </w:num>
  <w:num w:numId="91">
    <w:abstractNumId w:val="34"/>
  </w:num>
  <w:num w:numId="92">
    <w:abstractNumId w:val="32"/>
  </w:num>
  <w:num w:numId="93">
    <w:abstractNumId w:val="64"/>
  </w:num>
  <w:num w:numId="9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6"/>
  </w:num>
  <w:num w:numId="96">
    <w:abstractNumId w:val="171"/>
  </w:num>
  <w:num w:numId="97">
    <w:abstractNumId w:val="108"/>
  </w:num>
  <w:num w:numId="98">
    <w:abstractNumId w:val="170"/>
  </w:num>
  <w:num w:numId="99">
    <w:abstractNumId w:val="196"/>
  </w:num>
  <w:num w:numId="100">
    <w:abstractNumId w:val="180"/>
  </w:num>
  <w:num w:numId="101">
    <w:abstractNumId w:val="137"/>
  </w:num>
  <w:num w:numId="102">
    <w:abstractNumId w:val="138"/>
  </w:num>
  <w:num w:numId="103">
    <w:abstractNumId w:val="144"/>
  </w:num>
  <w:num w:numId="104">
    <w:abstractNumId w:val="181"/>
  </w:num>
  <w:num w:numId="105">
    <w:abstractNumId w:val="93"/>
  </w:num>
  <w:num w:numId="106">
    <w:abstractNumId w:val="118"/>
  </w:num>
  <w:num w:numId="10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0"/>
  </w:num>
  <w:num w:numId="109">
    <w:abstractNumId w:val="36"/>
  </w:num>
  <w:num w:numId="110">
    <w:abstractNumId w:val="52"/>
  </w:num>
  <w:num w:numId="111">
    <w:abstractNumId w:val="143"/>
  </w:num>
  <w:num w:numId="112">
    <w:abstractNumId w:val="161"/>
  </w:num>
  <w:num w:numId="113">
    <w:abstractNumId w:val="155"/>
  </w:num>
  <w:num w:numId="114">
    <w:abstractNumId w:val="40"/>
  </w:num>
  <w:num w:numId="115">
    <w:abstractNumId w:val="97"/>
  </w:num>
  <w:num w:numId="116">
    <w:abstractNumId w:val="18"/>
  </w:num>
  <w:num w:numId="117">
    <w:abstractNumId w:val="125"/>
  </w:num>
  <w:num w:numId="118">
    <w:abstractNumId w:val="80"/>
  </w:num>
  <w:num w:numId="1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7"/>
  </w:num>
  <w:num w:numId="121">
    <w:abstractNumId w:val="88"/>
  </w:num>
  <w:num w:numId="122">
    <w:abstractNumId w:val="185"/>
  </w:num>
  <w:num w:numId="123">
    <w:abstractNumId w:val="75"/>
  </w:num>
  <w:num w:numId="124">
    <w:abstractNumId w:val="195"/>
  </w:num>
  <w:num w:numId="125">
    <w:abstractNumId w:val="116"/>
  </w:num>
  <w:num w:numId="1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2"/>
  </w:num>
  <w:num w:numId="128">
    <w:abstractNumId w:val="142"/>
  </w:num>
  <w:num w:numId="12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9"/>
  </w:num>
  <w:num w:numId="1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0"/>
  </w:num>
  <w:num w:numId="134">
    <w:abstractNumId w:val="19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8"/>
  </w:num>
  <w:num w:numId="136">
    <w:abstractNumId w:val="15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1"/>
  </w:num>
  <w:num w:numId="138">
    <w:abstractNumId w:val="71"/>
  </w:num>
  <w:num w:numId="139">
    <w:abstractNumId w:val="193"/>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9"/>
  </w:num>
  <w:num w:numId="142">
    <w:abstractNumId w:val="110"/>
  </w:num>
  <w:num w:numId="143">
    <w:abstractNumId w:val="89"/>
  </w:num>
  <w:num w:numId="144">
    <w:abstractNumId w:val="38"/>
  </w:num>
  <w:num w:numId="145">
    <w:abstractNumId w:val="200"/>
  </w:num>
  <w:num w:numId="146">
    <w:abstractNumId w:val="151"/>
  </w:num>
  <w:num w:numId="147">
    <w:abstractNumId w:val="132"/>
  </w:num>
  <w:num w:numId="148">
    <w:abstractNumId w:val="74"/>
  </w:num>
  <w:num w:numId="149">
    <w:abstractNumId w:val="43"/>
  </w:num>
  <w:num w:numId="150">
    <w:abstractNumId w:val="168"/>
  </w:num>
  <w:num w:numId="151">
    <w:abstractNumId w:val="72"/>
  </w:num>
  <w:num w:numId="152">
    <w:abstractNumId w:val="49"/>
  </w:num>
  <w:num w:numId="153">
    <w:abstractNumId w:val="96"/>
  </w:num>
  <w:num w:numId="154">
    <w:abstractNumId w:val="3"/>
  </w:num>
  <w:num w:numId="155">
    <w:abstractNumId w:val="39"/>
  </w:num>
  <w:num w:numId="156">
    <w:abstractNumId w:val="55"/>
  </w:num>
  <w:num w:numId="157">
    <w:abstractNumId w:val="179"/>
  </w:num>
  <w:num w:numId="158">
    <w:abstractNumId w:val="102"/>
  </w:num>
  <w:num w:numId="159">
    <w:abstractNumId w:val="164"/>
  </w:num>
  <w:num w:numId="160">
    <w:abstractNumId w:val="183"/>
  </w:num>
  <w:num w:numId="161">
    <w:abstractNumId w:val="169"/>
  </w:num>
  <w:num w:numId="162">
    <w:abstractNumId w:val="92"/>
  </w:num>
  <w:num w:numId="163">
    <w:abstractNumId w:val="177"/>
  </w:num>
  <w:num w:numId="164">
    <w:abstractNumId w:val="70"/>
  </w:num>
  <w:num w:numId="165">
    <w:abstractNumId w:val="201"/>
  </w:num>
  <w:num w:numId="166">
    <w:abstractNumId w:val="67"/>
  </w:num>
  <w:num w:numId="167">
    <w:abstractNumId w:val="129"/>
  </w:num>
  <w:num w:numId="168">
    <w:abstractNumId w:val="188"/>
  </w:num>
  <w:num w:numId="169">
    <w:abstractNumId w:val="112"/>
  </w:num>
  <w:num w:numId="170">
    <w:abstractNumId w:val="54"/>
  </w:num>
  <w:num w:numId="171">
    <w:abstractNumId w:val="103"/>
  </w:num>
  <w:num w:numId="172">
    <w:abstractNumId w:val="103"/>
  </w:num>
  <w:num w:numId="173">
    <w:abstractNumId w:val="198"/>
  </w:num>
  <w:num w:numId="174">
    <w:abstractNumId w:val="103"/>
  </w:num>
  <w:num w:numId="175">
    <w:abstractNumId w:val="87"/>
  </w:num>
  <w:num w:numId="176">
    <w:abstractNumId w:val="123"/>
  </w:num>
  <w:num w:numId="177">
    <w:abstractNumId w:val="2"/>
  </w:num>
  <w:num w:numId="178">
    <w:abstractNumId w:val="145"/>
  </w:num>
  <w:num w:numId="179">
    <w:abstractNumId w:val="145"/>
  </w:num>
  <w:num w:numId="180">
    <w:abstractNumId w:val="103"/>
  </w:num>
  <w:num w:numId="181">
    <w:abstractNumId w:val="149"/>
  </w:num>
  <w:num w:numId="182">
    <w:abstractNumId w:val="152"/>
  </w:num>
  <w:num w:numId="183">
    <w:abstractNumId w:val="197"/>
  </w:num>
  <w:num w:numId="184">
    <w:abstractNumId w:val="105"/>
  </w:num>
  <w:num w:numId="185">
    <w:abstractNumId w:val="95"/>
  </w:num>
  <w:num w:numId="186">
    <w:abstractNumId w:val="79"/>
  </w:num>
  <w:num w:numId="187">
    <w:abstractNumId w:val="103"/>
  </w:num>
  <w:num w:numId="188">
    <w:abstractNumId w:val="103"/>
  </w:num>
  <w:num w:numId="189">
    <w:abstractNumId w:val="103"/>
  </w:num>
  <w:num w:numId="190">
    <w:abstractNumId w:val="103"/>
  </w:num>
  <w:num w:numId="191">
    <w:abstractNumId w:val="103"/>
  </w:num>
  <w:num w:numId="192">
    <w:abstractNumId w:val="103"/>
  </w:num>
  <w:num w:numId="193">
    <w:abstractNumId w:val="103"/>
  </w:num>
  <w:num w:numId="194">
    <w:abstractNumId w:val="149"/>
  </w:num>
  <w:num w:numId="195">
    <w:abstractNumId w:val="149"/>
  </w:num>
  <w:num w:numId="196">
    <w:abstractNumId w:val="124"/>
  </w:num>
  <w:num w:numId="197">
    <w:abstractNumId w:val="83"/>
  </w:num>
  <w:num w:numId="198">
    <w:abstractNumId w:val="156"/>
  </w:num>
  <w:num w:numId="199">
    <w:abstractNumId w:val="172"/>
  </w:num>
  <w:num w:numId="20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num>
  <w:num w:numId="202">
    <w:abstractNumId w:val="15"/>
  </w:num>
  <w:num w:numId="203">
    <w:abstractNumId w:val="50"/>
  </w:num>
  <w:num w:numId="204">
    <w:abstractNumId w:val="61"/>
  </w:num>
  <w:num w:numId="205">
    <w:abstractNumId w:val="166"/>
  </w:num>
  <w:num w:numId="206">
    <w:abstractNumId w:val="58"/>
  </w:num>
  <w:num w:numId="207">
    <w:abstractNumId w:val="141"/>
  </w:num>
  <w:num w:numId="208">
    <w:abstractNumId w:val="187"/>
  </w:num>
  <w:num w:numId="209">
    <w:abstractNumId w:val="66"/>
  </w:num>
  <w:num w:numId="210">
    <w:abstractNumId w:val="157"/>
  </w:num>
  <w:num w:numId="211">
    <w:abstractNumId w:val="91"/>
  </w:num>
  <w:num w:numId="212">
    <w:abstractNumId w:val="149"/>
  </w:num>
  <w:num w:numId="213">
    <w:abstractNumId w:val="30"/>
  </w:num>
  <w:num w:numId="214">
    <w:abstractNumId w:val="21"/>
  </w:num>
  <w:num w:numId="215">
    <w:abstractNumId w:val="59"/>
  </w:num>
  <w:num w:numId="216">
    <w:abstractNumId w:val="191"/>
  </w:num>
  <w:num w:numId="217">
    <w:abstractNumId w:val="140"/>
  </w:num>
  <w:num w:numId="218">
    <w:abstractNumId w:val="7"/>
  </w:num>
  <w:num w:numId="219">
    <w:abstractNumId w:val="6"/>
  </w:num>
  <w:num w:numId="220">
    <w:abstractNumId w:val="22"/>
  </w:num>
  <w:num w:numId="221">
    <w:abstractNumId w:val="165"/>
  </w:num>
  <w:num w:numId="222">
    <w:abstractNumId w:val="148"/>
  </w:num>
  <w:num w:numId="223">
    <w:abstractNumId w:val="131"/>
  </w:num>
  <w:num w:numId="224">
    <w:abstractNumId w:val="28"/>
  </w:num>
  <w:num w:numId="225">
    <w:abstractNumId w:val="160"/>
  </w:num>
  <w:num w:numId="226">
    <w:abstractNumId w:val="81"/>
  </w:num>
  <w:num w:numId="227">
    <w:abstractNumId w:val="47"/>
  </w:num>
  <w:num w:numId="228">
    <w:abstractNumId w:val="33"/>
  </w:num>
  <w:num w:numId="229">
    <w:abstractNumId w:val="114"/>
  </w:num>
  <w:num w:numId="230">
    <w:abstractNumId w:val="135"/>
  </w:num>
  <w:num w:numId="231">
    <w:abstractNumId w:val="76"/>
  </w:num>
  <w:num w:numId="232">
    <w:abstractNumId w:val="173"/>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82"/>
    <w:rsid w:val="00001FF8"/>
    <w:rsid w:val="000048E0"/>
    <w:rsid w:val="00005D87"/>
    <w:rsid w:val="000064D7"/>
    <w:rsid w:val="00010341"/>
    <w:rsid w:val="00013B13"/>
    <w:rsid w:val="00017690"/>
    <w:rsid w:val="00017937"/>
    <w:rsid w:val="00023789"/>
    <w:rsid w:val="00023C4E"/>
    <w:rsid w:val="0002429A"/>
    <w:rsid w:val="000264EC"/>
    <w:rsid w:val="000276CA"/>
    <w:rsid w:val="00030BE0"/>
    <w:rsid w:val="00030ECC"/>
    <w:rsid w:val="00032EEC"/>
    <w:rsid w:val="00033893"/>
    <w:rsid w:val="00033ADF"/>
    <w:rsid w:val="00033F72"/>
    <w:rsid w:val="000354CD"/>
    <w:rsid w:val="000400A0"/>
    <w:rsid w:val="00040760"/>
    <w:rsid w:val="00041730"/>
    <w:rsid w:val="00043A9A"/>
    <w:rsid w:val="00043DD3"/>
    <w:rsid w:val="00044BD6"/>
    <w:rsid w:val="00046022"/>
    <w:rsid w:val="00050347"/>
    <w:rsid w:val="00051D05"/>
    <w:rsid w:val="000521CD"/>
    <w:rsid w:val="00052BB9"/>
    <w:rsid w:val="00054374"/>
    <w:rsid w:val="00055734"/>
    <w:rsid w:val="00055BDD"/>
    <w:rsid w:val="00056C0E"/>
    <w:rsid w:val="00061AB4"/>
    <w:rsid w:val="00062B98"/>
    <w:rsid w:val="000663BA"/>
    <w:rsid w:val="00066C60"/>
    <w:rsid w:val="00071814"/>
    <w:rsid w:val="00071E67"/>
    <w:rsid w:val="000727C0"/>
    <w:rsid w:val="00073567"/>
    <w:rsid w:val="00074819"/>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DF3"/>
    <w:rsid w:val="000A0547"/>
    <w:rsid w:val="000A0776"/>
    <w:rsid w:val="000A0EA6"/>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F91"/>
    <w:rsid w:val="000D617B"/>
    <w:rsid w:val="000E00C0"/>
    <w:rsid w:val="000E058F"/>
    <w:rsid w:val="000E0A66"/>
    <w:rsid w:val="000E2D60"/>
    <w:rsid w:val="000E45C2"/>
    <w:rsid w:val="000E56E8"/>
    <w:rsid w:val="000F312D"/>
    <w:rsid w:val="000F3EBC"/>
    <w:rsid w:val="000F5892"/>
    <w:rsid w:val="000F6849"/>
    <w:rsid w:val="000F7731"/>
    <w:rsid w:val="00101924"/>
    <w:rsid w:val="00104ADF"/>
    <w:rsid w:val="0011024F"/>
    <w:rsid w:val="00110AE3"/>
    <w:rsid w:val="00111E06"/>
    <w:rsid w:val="00114720"/>
    <w:rsid w:val="00116F5D"/>
    <w:rsid w:val="0012263C"/>
    <w:rsid w:val="00123C6B"/>
    <w:rsid w:val="00125DBA"/>
    <w:rsid w:val="00127B0D"/>
    <w:rsid w:val="0013016E"/>
    <w:rsid w:val="00131BB0"/>
    <w:rsid w:val="00135D24"/>
    <w:rsid w:val="00136C9D"/>
    <w:rsid w:val="00137459"/>
    <w:rsid w:val="00140D98"/>
    <w:rsid w:val="001418F4"/>
    <w:rsid w:val="00142307"/>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707E0"/>
    <w:rsid w:val="001744FB"/>
    <w:rsid w:val="0017499E"/>
    <w:rsid w:val="00174F07"/>
    <w:rsid w:val="00177A2C"/>
    <w:rsid w:val="00177F5E"/>
    <w:rsid w:val="00180342"/>
    <w:rsid w:val="00180B38"/>
    <w:rsid w:val="00180F46"/>
    <w:rsid w:val="00182DF7"/>
    <w:rsid w:val="00183909"/>
    <w:rsid w:val="0018525A"/>
    <w:rsid w:val="00185CD4"/>
    <w:rsid w:val="00190665"/>
    <w:rsid w:val="00193D75"/>
    <w:rsid w:val="001948C6"/>
    <w:rsid w:val="001967F3"/>
    <w:rsid w:val="00197382"/>
    <w:rsid w:val="001A06A5"/>
    <w:rsid w:val="001A31C0"/>
    <w:rsid w:val="001A4074"/>
    <w:rsid w:val="001A4C90"/>
    <w:rsid w:val="001A6D39"/>
    <w:rsid w:val="001A7D8A"/>
    <w:rsid w:val="001B0ACA"/>
    <w:rsid w:val="001B0D4B"/>
    <w:rsid w:val="001B1FD4"/>
    <w:rsid w:val="001B3087"/>
    <w:rsid w:val="001B3C4E"/>
    <w:rsid w:val="001B3D47"/>
    <w:rsid w:val="001B5005"/>
    <w:rsid w:val="001B59B4"/>
    <w:rsid w:val="001B5D7C"/>
    <w:rsid w:val="001B64F2"/>
    <w:rsid w:val="001B76F7"/>
    <w:rsid w:val="001B7C50"/>
    <w:rsid w:val="001C1534"/>
    <w:rsid w:val="001C2451"/>
    <w:rsid w:val="001C2BAE"/>
    <w:rsid w:val="001C5011"/>
    <w:rsid w:val="001C57DA"/>
    <w:rsid w:val="001C6566"/>
    <w:rsid w:val="001D3A83"/>
    <w:rsid w:val="001D585A"/>
    <w:rsid w:val="001D7C28"/>
    <w:rsid w:val="001E0AC3"/>
    <w:rsid w:val="001E117D"/>
    <w:rsid w:val="001E13A7"/>
    <w:rsid w:val="001E1A10"/>
    <w:rsid w:val="001E2425"/>
    <w:rsid w:val="001E26E5"/>
    <w:rsid w:val="001E376B"/>
    <w:rsid w:val="001E47C7"/>
    <w:rsid w:val="001E5764"/>
    <w:rsid w:val="001E75BD"/>
    <w:rsid w:val="001F043F"/>
    <w:rsid w:val="001F0D28"/>
    <w:rsid w:val="001F35AC"/>
    <w:rsid w:val="001F5ABF"/>
    <w:rsid w:val="001F6755"/>
    <w:rsid w:val="001F798D"/>
    <w:rsid w:val="00200976"/>
    <w:rsid w:val="0020223D"/>
    <w:rsid w:val="00203597"/>
    <w:rsid w:val="00204226"/>
    <w:rsid w:val="00204D22"/>
    <w:rsid w:val="00207827"/>
    <w:rsid w:val="00213492"/>
    <w:rsid w:val="00217624"/>
    <w:rsid w:val="00217703"/>
    <w:rsid w:val="00221B27"/>
    <w:rsid w:val="0022699A"/>
    <w:rsid w:val="00230EF4"/>
    <w:rsid w:val="00231387"/>
    <w:rsid w:val="00232746"/>
    <w:rsid w:val="0023602C"/>
    <w:rsid w:val="002360F7"/>
    <w:rsid w:val="00236BAD"/>
    <w:rsid w:val="00236CED"/>
    <w:rsid w:val="00241CBF"/>
    <w:rsid w:val="00242A29"/>
    <w:rsid w:val="00242C26"/>
    <w:rsid w:val="00247471"/>
    <w:rsid w:val="002543F5"/>
    <w:rsid w:val="00260669"/>
    <w:rsid w:val="0026178D"/>
    <w:rsid w:val="00262611"/>
    <w:rsid w:val="002636F7"/>
    <w:rsid w:val="00267CC5"/>
    <w:rsid w:val="002702DA"/>
    <w:rsid w:val="00270861"/>
    <w:rsid w:val="0027171C"/>
    <w:rsid w:val="00277EEA"/>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2D20"/>
    <w:rsid w:val="002D54C0"/>
    <w:rsid w:val="002D602D"/>
    <w:rsid w:val="002E2563"/>
    <w:rsid w:val="002E2B71"/>
    <w:rsid w:val="002E7818"/>
    <w:rsid w:val="002F1B74"/>
    <w:rsid w:val="002F21D8"/>
    <w:rsid w:val="002F4C60"/>
    <w:rsid w:val="00301918"/>
    <w:rsid w:val="003021B2"/>
    <w:rsid w:val="00304DE6"/>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ACD"/>
    <w:rsid w:val="00343CE2"/>
    <w:rsid w:val="00343DA6"/>
    <w:rsid w:val="00344F13"/>
    <w:rsid w:val="00346C73"/>
    <w:rsid w:val="0034772B"/>
    <w:rsid w:val="0034795F"/>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30AE"/>
    <w:rsid w:val="00385DBF"/>
    <w:rsid w:val="00386320"/>
    <w:rsid w:val="0038780B"/>
    <w:rsid w:val="00390DB4"/>
    <w:rsid w:val="00391DC8"/>
    <w:rsid w:val="0039221C"/>
    <w:rsid w:val="00393996"/>
    <w:rsid w:val="0039459E"/>
    <w:rsid w:val="00396B1A"/>
    <w:rsid w:val="003A2811"/>
    <w:rsid w:val="003A35B6"/>
    <w:rsid w:val="003A35F8"/>
    <w:rsid w:val="003A4701"/>
    <w:rsid w:val="003A60BF"/>
    <w:rsid w:val="003A6106"/>
    <w:rsid w:val="003A6C53"/>
    <w:rsid w:val="003A73A0"/>
    <w:rsid w:val="003B369C"/>
    <w:rsid w:val="003B3E53"/>
    <w:rsid w:val="003B47C8"/>
    <w:rsid w:val="003C3866"/>
    <w:rsid w:val="003C3BD8"/>
    <w:rsid w:val="003C6824"/>
    <w:rsid w:val="003C6846"/>
    <w:rsid w:val="003C70FC"/>
    <w:rsid w:val="003D2C4C"/>
    <w:rsid w:val="003D50D8"/>
    <w:rsid w:val="003D5A8E"/>
    <w:rsid w:val="003D64D4"/>
    <w:rsid w:val="003E2CAE"/>
    <w:rsid w:val="003E39BE"/>
    <w:rsid w:val="003E60E5"/>
    <w:rsid w:val="003E6260"/>
    <w:rsid w:val="003F3810"/>
    <w:rsid w:val="003F63E9"/>
    <w:rsid w:val="004009F2"/>
    <w:rsid w:val="00400C3B"/>
    <w:rsid w:val="00401BC1"/>
    <w:rsid w:val="00402638"/>
    <w:rsid w:val="0040417C"/>
    <w:rsid w:val="00404E0B"/>
    <w:rsid w:val="00404EC3"/>
    <w:rsid w:val="004072BD"/>
    <w:rsid w:val="00407751"/>
    <w:rsid w:val="0041119D"/>
    <w:rsid w:val="004126B2"/>
    <w:rsid w:val="00414721"/>
    <w:rsid w:val="004175F0"/>
    <w:rsid w:val="00420A21"/>
    <w:rsid w:val="004219B1"/>
    <w:rsid w:val="00422B64"/>
    <w:rsid w:val="00422CC1"/>
    <w:rsid w:val="0042409D"/>
    <w:rsid w:val="004242B6"/>
    <w:rsid w:val="00424363"/>
    <w:rsid w:val="0042481A"/>
    <w:rsid w:val="00424DAC"/>
    <w:rsid w:val="00431BAF"/>
    <w:rsid w:val="00434858"/>
    <w:rsid w:val="004405A2"/>
    <w:rsid w:val="00443478"/>
    <w:rsid w:val="004439AC"/>
    <w:rsid w:val="0044441D"/>
    <w:rsid w:val="004470B3"/>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70D"/>
    <w:rsid w:val="00483C3E"/>
    <w:rsid w:val="00484282"/>
    <w:rsid w:val="004853F6"/>
    <w:rsid w:val="004900C9"/>
    <w:rsid w:val="00491646"/>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4919"/>
    <w:rsid w:val="004C0572"/>
    <w:rsid w:val="004C0A43"/>
    <w:rsid w:val="004C1A50"/>
    <w:rsid w:val="004C42F5"/>
    <w:rsid w:val="004C4973"/>
    <w:rsid w:val="004C6C12"/>
    <w:rsid w:val="004C73A3"/>
    <w:rsid w:val="004C7DD4"/>
    <w:rsid w:val="004D2083"/>
    <w:rsid w:val="004D213F"/>
    <w:rsid w:val="004D21E2"/>
    <w:rsid w:val="004D2C2F"/>
    <w:rsid w:val="004D6268"/>
    <w:rsid w:val="004D774B"/>
    <w:rsid w:val="004E117C"/>
    <w:rsid w:val="004E124E"/>
    <w:rsid w:val="004E2438"/>
    <w:rsid w:val="004E45B5"/>
    <w:rsid w:val="004E6328"/>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52F3"/>
    <w:rsid w:val="00515B50"/>
    <w:rsid w:val="00516AA2"/>
    <w:rsid w:val="00520FDC"/>
    <w:rsid w:val="00522906"/>
    <w:rsid w:val="0052348A"/>
    <w:rsid w:val="005234E2"/>
    <w:rsid w:val="00523E57"/>
    <w:rsid w:val="0052413E"/>
    <w:rsid w:val="00524AFE"/>
    <w:rsid w:val="00526769"/>
    <w:rsid w:val="00530DDC"/>
    <w:rsid w:val="005318EC"/>
    <w:rsid w:val="00531A7B"/>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946"/>
    <w:rsid w:val="00554127"/>
    <w:rsid w:val="00554BE7"/>
    <w:rsid w:val="005550F4"/>
    <w:rsid w:val="00555137"/>
    <w:rsid w:val="00557503"/>
    <w:rsid w:val="0056065E"/>
    <w:rsid w:val="005634F7"/>
    <w:rsid w:val="00564182"/>
    <w:rsid w:val="0056579C"/>
    <w:rsid w:val="00565927"/>
    <w:rsid w:val="00566BCA"/>
    <w:rsid w:val="0056746E"/>
    <w:rsid w:val="00571A83"/>
    <w:rsid w:val="00572145"/>
    <w:rsid w:val="0057227A"/>
    <w:rsid w:val="00573529"/>
    <w:rsid w:val="00574BC8"/>
    <w:rsid w:val="00576DF7"/>
    <w:rsid w:val="005776D4"/>
    <w:rsid w:val="00577858"/>
    <w:rsid w:val="0058077E"/>
    <w:rsid w:val="00580DCE"/>
    <w:rsid w:val="005827CD"/>
    <w:rsid w:val="00586901"/>
    <w:rsid w:val="005877F2"/>
    <w:rsid w:val="00590BDB"/>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27BC"/>
    <w:rsid w:val="005B6D41"/>
    <w:rsid w:val="005B7ACA"/>
    <w:rsid w:val="005C29F7"/>
    <w:rsid w:val="005C2F1B"/>
    <w:rsid w:val="005C3A09"/>
    <w:rsid w:val="005C441B"/>
    <w:rsid w:val="005C554F"/>
    <w:rsid w:val="005C57D3"/>
    <w:rsid w:val="005C71F8"/>
    <w:rsid w:val="005C7569"/>
    <w:rsid w:val="005D0CC5"/>
    <w:rsid w:val="005D13CE"/>
    <w:rsid w:val="005D27E1"/>
    <w:rsid w:val="005D51F3"/>
    <w:rsid w:val="005D6F5B"/>
    <w:rsid w:val="005E0259"/>
    <w:rsid w:val="005E10BC"/>
    <w:rsid w:val="005E124E"/>
    <w:rsid w:val="005E1E23"/>
    <w:rsid w:val="005E2C18"/>
    <w:rsid w:val="005E53A6"/>
    <w:rsid w:val="005E7C8E"/>
    <w:rsid w:val="005F0CB7"/>
    <w:rsid w:val="005F12F3"/>
    <w:rsid w:val="005F18FB"/>
    <w:rsid w:val="005F2AC8"/>
    <w:rsid w:val="005F4E75"/>
    <w:rsid w:val="005F5954"/>
    <w:rsid w:val="005F7DC2"/>
    <w:rsid w:val="00600ABA"/>
    <w:rsid w:val="00604302"/>
    <w:rsid w:val="00604ABF"/>
    <w:rsid w:val="0060535E"/>
    <w:rsid w:val="00605561"/>
    <w:rsid w:val="00605ED3"/>
    <w:rsid w:val="006065D2"/>
    <w:rsid w:val="006073AB"/>
    <w:rsid w:val="00607B30"/>
    <w:rsid w:val="0061623E"/>
    <w:rsid w:val="00616812"/>
    <w:rsid w:val="00617814"/>
    <w:rsid w:val="00617E75"/>
    <w:rsid w:val="00620D35"/>
    <w:rsid w:val="00623AF9"/>
    <w:rsid w:val="00632AAF"/>
    <w:rsid w:val="00634A93"/>
    <w:rsid w:val="00635D34"/>
    <w:rsid w:val="00635E2F"/>
    <w:rsid w:val="00637559"/>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578F"/>
    <w:rsid w:val="0068662B"/>
    <w:rsid w:val="00690080"/>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AFB"/>
    <w:rsid w:val="006C0691"/>
    <w:rsid w:val="006C177A"/>
    <w:rsid w:val="006C21EA"/>
    <w:rsid w:val="006C28DC"/>
    <w:rsid w:val="006C3A3E"/>
    <w:rsid w:val="006C6106"/>
    <w:rsid w:val="006C668A"/>
    <w:rsid w:val="006C7A4D"/>
    <w:rsid w:val="006C7FE4"/>
    <w:rsid w:val="006D1AB8"/>
    <w:rsid w:val="006D1CAE"/>
    <w:rsid w:val="006D2C5E"/>
    <w:rsid w:val="006D589C"/>
    <w:rsid w:val="006D6573"/>
    <w:rsid w:val="006D7089"/>
    <w:rsid w:val="006E07D0"/>
    <w:rsid w:val="006E0FF4"/>
    <w:rsid w:val="006E2923"/>
    <w:rsid w:val="006E3A83"/>
    <w:rsid w:val="006E51D8"/>
    <w:rsid w:val="00701426"/>
    <w:rsid w:val="007016C0"/>
    <w:rsid w:val="0070492F"/>
    <w:rsid w:val="00705CEC"/>
    <w:rsid w:val="0071542C"/>
    <w:rsid w:val="00715C3B"/>
    <w:rsid w:val="00716B09"/>
    <w:rsid w:val="00716DF8"/>
    <w:rsid w:val="00721C39"/>
    <w:rsid w:val="007228B5"/>
    <w:rsid w:val="00723426"/>
    <w:rsid w:val="00724964"/>
    <w:rsid w:val="007250C5"/>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6007"/>
    <w:rsid w:val="00793AC5"/>
    <w:rsid w:val="00795D48"/>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F000A"/>
    <w:rsid w:val="007F04B9"/>
    <w:rsid w:val="007F1DF0"/>
    <w:rsid w:val="007F610B"/>
    <w:rsid w:val="0080042A"/>
    <w:rsid w:val="00800868"/>
    <w:rsid w:val="00804F18"/>
    <w:rsid w:val="0080550F"/>
    <w:rsid w:val="008068EC"/>
    <w:rsid w:val="00822AF1"/>
    <w:rsid w:val="00824429"/>
    <w:rsid w:val="008272DA"/>
    <w:rsid w:val="0082760A"/>
    <w:rsid w:val="008278C1"/>
    <w:rsid w:val="0083138F"/>
    <w:rsid w:val="008331F0"/>
    <w:rsid w:val="0083360D"/>
    <w:rsid w:val="008340B9"/>
    <w:rsid w:val="00834BCC"/>
    <w:rsid w:val="00835AF0"/>
    <w:rsid w:val="0083701C"/>
    <w:rsid w:val="0083727A"/>
    <w:rsid w:val="00837982"/>
    <w:rsid w:val="0084076D"/>
    <w:rsid w:val="0084118F"/>
    <w:rsid w:val="00850462"/>
    <w:rsid w:val="008531BD"/>
    <w:rsid w:val="00853F09"/>
    <w:rsid w:val="00861165"/>
    <w:rsid w:val="00862493"/>
    <w:rsid w:val="00862613"/>
    <w:rsid w:val="00865051"/>
    <w:rsid w:val="00865858"/>
    <w:rsid w:val="0086674A"/>
    <w:rsid w:val="00867899"/>
    <w:rsid w:val="008705DE"/>
    <w:rsid w:val="00873951"/>
    <w:rsid w:val="008812DA"/>
    <w:rsid w:val="008813DB"/>
    <w:rsid w:val="00881924"/>
    <w:rsid w:val="00881C70"/>
    <w:rsid w:val="008835A9"/>
    <w:rsid w:val="008835D2"/>
    <w:rsid w:val="00886410"/>
    <w:rsid w:val="00887290"/>
    <w:rsid w:val="0089112B"/>
    <w:rsid w:val="00891E3D"/>
    <w:rsid w:val="00891F99"/>
    <w:rsid w:val="0089311A"/>
    <w:rsid w:val="0089494F"/>
    <w:rsid w:val="00894CA5"/>
    <w:rsid w:val="00896324"/>
    <w:rsid w:val="008A1E74"/>
    <w:rsid w:val="008A357D"/>
    <w:rsid w:val="008A3E09"/>
    <w:rsid w:val="008A60F7"/>
    <w:rsid w:val="008A6D7D"/>
    <w:rsid w:val="008A79CC"/>
    <w:rsid w:val="008B37A7"/>
    <w:rsid w:val="008B43F7"/>
    <w:rsid w:val="008B5B54"/>
    <w:rsid w:val="008B5B87"/>
    <w:rsid w:val="008B6168"/>
    <w:rsid w:val="008B6AEF"/>
    <w:rsid w:val="008C19B5"/>
    <w:rsid w:val="008C288B"/>
    <w:rsid w:val="008C39F7"/>
    <w:rsid w:val="008C4398"/>
    <w:rsid w:val="008C4728"/>
    <w:rsid w:val="008D2063"/>
    <w:rsid w:val="008D26A4"/>
    <w:rsid w:val="008D2A32"/>
    <w:rsid w:val="008D4F10"/>
    <w:rsid w:val="008D6EFD"/>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4F42"/>
    <w:rsid w:val="00906197"/>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40277"/>
    <w:rsid w:val="00940B75"/>
    <w:rsid w:val="00945408"/>
    <w:rsid w:val="0094598B"/>
    <w:rsid w:val="00945FDF"/>
    <w:rsid w:val="00947732"/>
    <w:rsid w:val="009505F1"/>
    <w:rsid w:val="00950C99"/>
    <w:rsid w:val="00950E2A"/>
    <w:rsid w:val="00952513"/>
    <w:rsid w:val="00952AC8"/>
    <w:rsid w:val="00953EF2"/>
    <w:rsid w:val="00954196"/>
    <w:rsid w:val="0095520B"/>
    <w:rsid w:val="00955D3C"/>
    <w:rsid w:val="00955E00"/>
    <w:rsid w:val="00955E54"/>
    <w:rsid w:val="009563C8"/>
    <w:rsid w:val="00957EAB"/>
    <w:rsid w:val="00962514"/>
    <w:rsid w:val="0096366F"/>
    <w:rsid w:val="00967466"/>
    <w:rsid w:val="009709E7"/>
    <w:rsid w:val="0097426C"/>
    <w:rsid w:val="00976BC2"/>
    <w:rsid w:val="00977BF4"/>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736"/>
    <w:rsid w:val="009A48DC"/>
    <w:rsid w:val="009B000D"/>
    <w:rsid w:val="009B12A3"/>
    <w:rsid w:val="009B37C5"/>
    <w:rsid w:val="009B53E1"/>
    <w:rsid w:val="009C2487"/>
    <w:rsid w:val="009C4A83"/>
    <w:rsid w:val="009C52A7"/>
    <w:rsid w:val="009C681C"/>
    <w:rsid w:val="009C7BDD"/>
    <w:rsid w:val="009D0B2A"/>
    <w:rsid w:val="009D16D9"/>
    <w:rsid w:val="009D1C36"/>
    <w:rsid w:val="009D3075"/>
    <w:rsid w:val="009E0409"/>
    <w:rsid w:val="009E1AD3"/>
    <w:rsid w:val="009E5345"/>
    <w:rsid w:val="009E5BC7"/>
    <w:rsid w:val="009E60BE"/>
    <w:rsid w:val="009E6B40"/>
    <w:rsid w:val="009F144D"/>
    <w:rsid w:val="009F2815"/>
    <w:rsid w:val="009F2F72"/>
    <w:rsid w:val="009F324D"/>
    <w:rsid w:val="009F35A8"/>
    <w:rsid w:val="009F3E47"/>
    <w:rsid w:val="009F48CB"/>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447F"/>
    <w:rsid w:val="00A14E48"/>
    <w:rsid w:val="00A14F0D"/>
    <w:rsid w:val="00A154C5"/>
    <w:rsid w:val="00A1583A"/>
    <w:rsid w:val="00A16BBF"/>
    <w:rsid w:val="00A21AD3"/>
    <w:rsid w:val="00A21BF9"/>
    <w:rsid w:val="00A25204"/>
    <w:rsid w:val="00A25952"/>
    <w:rsid w:val="00A25DA0"/>
    <w:rsid w:val="00A272A7"/>
    <w:rsid w:val="00A30D26"/>
    <w:rsid w:val="00A32BC4"/>
    <w:rsid w:val="00A32C0F"/>
    <w:rsid w:val="00A3331F"/>
    <w:rsid w:val="00A3413F"/>
    <w:rsid w:val="00A3432D"/>
    <w:rsid w:val="00A34BE3"/>
    <w:rsid w:val="00A365EE"/>
    <w:rsid w:val="00A37CD6"/>
    <w:rsid w:val="00A37D19"/>
    <w:rsid w:val="00A4256F"/>
    <w:rsid w:val="00A4313B"/>
    <w:rsid w:val="00A45BE2"/>
    <w:rsid w:val="00A46B7F"/>
    <w:rsid w:val="00A602F8"/>
    <w:rsid w:val="00A62FB9"/>
    <w:rsid w:val="00A647E9"/>
    <w:rsid w:val="00A64FDC"/>
    <w:rsid w:val="00A674AD"/>
    <w:rsid w:val="00A675EE"/>
    <w:rsid w:val="00A67769"/>
    <w:rsid w:val="00A7031A"/>
    <w:rsid w:val="00A70339"/>
    <w:rsid w:val="00A705B9"/>
    <w:rsid w:val="00A70C83"/>
    <w:rsid w:val="00A71E53"/>
    <w:rsid w:val="00A7371D"/>
    <w:rsid w:val="00A753DE"/>
    <w:rsid w:val="00A7566D"/>
    <w:rsid w:val="00A7567F"/>
    <w:rsid w:val="00A75E71"/>
    <w:rsid w:val="00A7795C"/>
    <w:rsid w:val="00A81E87"/>
    <w:rsid w:val="00A82608"/>
    <w:rsid w:val="00A831A0"/>
    <w:rsid w:val="00A839D7"/>
    <w:rsid w:val="00A86009"/>
    <w:rsid w:val="00A86CCC"/>
    <w:rsid w:val="00A91E9A"/>
    <w:rsid w:val="00A92A07"/>
    <w:rsid w:val="00A96122"/>
    <w:rsid w:val="00A96E08"/>
    <w:rsid w:val="00AA0159"/>
    <w:rsid w:val="00AA0EEB"/>
    <w:rsid w:val="00AA1A0E"/>
    <w:rsid w:val="00AA35E0"/>
    <w:rsid w:val="00AB232A"/>
    <w:rsid w:val="00AB247E"/>
    <w:rsid w:val="00AB4C83"/>
    <w:rsid w:val="00AB4E39"/>
    <w:rsid w:val="00AB6548"/>
    <w:rsid w:val="00AB7824"/>
    <w:rsid w:val="00AC46DC"/>
    <w:rsid w:val="00AC6698"/>
    <w:rsid w:val="00AD1AF7"/>
    <w:rsid w:val="00AD3DE1"/>
    <w:rsid w:val="00AD50EF"/>
    <w:rsid w:val="00AD55BF"/>
    <w:rsid w:val="00AD757B"/>
    <w:rsid w:val="00AD7AEA"/>
    <w:rsid w:val="00AE0228"/>
    <w:rsid w:val="00AE2096"/>
    <w:rsid w:val="00AE2EEA"/>
    <w:rsid w:val="00AE349F"/>
    <w:rsid w:val="00AE4B38"/>
    <w:rsid w:val="00AF183B"/>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10FFD"/>
    <w:rsid w:val="00B123AB"/>
    <w:rsid w:val="00B13F46"/>
    <w:rsid w:val="00B14325"/>
    <w:rsid w:val="00B14699"/>
    <w:rsid w:val="00B148AE"/>
    <w:rsid w:val="00B15ADC"/>
    <w:rsid w:val="00B15D0B"/>
    <w:rsid w:val="00B210C9"/>
    <w:rsid w:val="00B22FE6"/>
    <w:rsid w:val="00B273EF"/>
    <w:rsid w:val="00B33A07"/>
    <w:rsid w:val="00B34013"/>
    <w:rsid w:val="00B42D08"/>
    <w:rsid w:val="00B431B5"/>
    <w:rsid w:val="00B45604"/>
    <w:rsid w:val="00B47CC0"/>
    <w:rsid w:val="00B55C81"/>
    <w:rsid w:val="00B57238"/>
    <w:rsid w:val="00B602F2"/>
    <w:rsid w:val="00B6187F"/>
    <w:rsid w:val="00B6525F"/>
    <w:rsid w:val="00B70449"/>
    <w:rsid w:val="00B706B6"/>
    <w:rsid w:val="00B70F4B"/>
    <w:rsid w:val="00B71A7D"/>
    <w:rsid w:val="00B7591E"/>
    <w:rsid w:val="00B77AE0"/>
    <w:rsid w:val="00B81002"/>
    <w:rsid w:val="00B8252D"/>
    <w:rsid w:val="00B82DE7"/>
    <w:rsid w:val="00B83612"/>
    <w:rsid w:val="00B84138"/>
    <w:rsid w:val="00B857B7"/>
    <w:rsid w:val="00B86749"/>
    <w:rsid w:val="00B877F4"/>
    <w:rsid w:val="00B90715"/>
    <w:rsid w:val="00B9132A"/>
    <w:rsid w:val="00B92565"/>
    <w:rsid w:val="00B93515"/>
    <w:rsid w:val="00BA3554"/>
    <w:rsid w:val="00BA4047"/>
    <w:rsid w:val="00BA4BC8"/>
    <w:rsid w:val="00BA5077"/>
    <w:rsid w:val="00BA6065"/>
    <w:rsid w:val="00BA6D56"/>
    <w:rsid w:val="00BA7A3B"/>
    <w:rsid w:val="00BB16E8"/>
    <w:rsid w:val="00BB1DCE"/>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6E4D"/>
    <w:rsid w:val="00BF7014"/>
    <w:rsid w:val="00BF759F"/>
    <w:rsid w:val="00BF7BA1"/>
    <w:rsid w:val="00C033D4"/>
    <w:rsid w:val="00C034EB"/>
    <w:rsid w:val="00C050F3"/>
    <w:rsid w:val="00C05365"/>
    <w:rsid w:val="00C056EB"/>
    <w:rsid w:val="00C07D91"/>
    <w:rsid w:val="00C125F2"/>
    <w:rsid w:val="00C13B0C"/>
    <w:rsid w:val="00C150B8"/>
    <w:rsid w:val="00C15AA8"/>
    <w:rsid w:val="00C16709"/>
    <w:rsid w:val="00C16A2B"/>
    <w:rsid w:val="00C173D6"/>
    <w:rsid w:val="00C17699"/>
    <w:rsid w:val="00C2401F"/>
    <w:rsid w:val="00C27195"/>
    <w:rsid w:val="00C2774D"/>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430"/>
    <w:rsid w:val="00CA5873"/>
    <w:rsid w:val="00CA62B4"/>
    <w:rsid w:val="00CA6987"/>
    <w:rsid w:val="00CA712B"/>
    <w:rsid w:val="00CA743E"/>
    <w:rsid w:val="00CB20E1"/>
    <w:rsid w:val="00CB264C"/>
    <w:rsid w:val="00CC1B84"/>
    <w:rsid w:val="00CC4290"/>
    <w:rsid w:val="00CC4419"/>
    <w:rsid w:val="00CC5C47"/>
    <w:rsid w:val="00CC6B22"/>
    <w:rsid w:val="00CC74B8"/>
    <w:rsid w:val="00CD29FD"/>
    <w:rsid w:val="00CD5ED4"/>
    <w:rsid w:val="00CD6750"/>
    <w:rsid w:val="00CE039C"/>
    <w:rsid w:val="00CE04D7"/>
    <w:rsid w:val="00CE1F44"/>
    <w:rsid w:val="00CE212C"/>
    <w:rsid w:val="00CE4FFF"/>
    <w:rsid w:val="00CE6019"/>
    <w:rsid w:val="00CF07F7"/>
    <w:rsid w:val="00CF1026"/>
    <w:rsid w:val="00CF12C7"/>
    <w:rsid w:val="00CF549F"/>
    <w:rsid w:val="00CF5591"/>
    <w:rsid w:val="00D0017C"/>
    <w:rsid w:val="00D00AF7"/>
    <w:rsid w:val="00D0181F"/>
    <w:rsid w:val="00D02C44"/>
    <w:rsid w:val="00D03143"/>
    <w:rsid w:val="00D10479"/>
    <w:rsid w:val="00D113FE"/>
    <w:rsid w:val="00D11BC6"/>
    <w:rsid w:val="00D121AB"/>
    <w:rsid w:val="00D16AC9"/>
    <w:rsid w:val="00D179B7"/>
    <w:rsid w:val="00D17E92"/>
    <w:rsid w:val="00D208C2"/>
    <w:rsid w:val="00D208F6"/>
    <w:rsid w:val="00D20A46"/>
    <w:rsid w:val="00D21479"/>
    <w:rsid w:val="00D21848"/>
    <w:rsid w:val="00D21D32"/>
    <w:rsid w:val="00D21F8F"/>
    <w:rsid w:val="00D239E8"/>
    <w:rsid w:val="00D26B61"/>
    <w:rsid w:val="00D30A23"/>
    <w:rsid w:val="00D30E62"/>
    <w:rsid w:val="00D31784"/>
    <w:rsid w:val="00D322BD"/>
    <w:rsid w:val="00D32CFC"/>
    <w:rsid w:val="00D36261"/>
    <w:rsid w:val="00D412EB"/>
    <w:rsid w:val="00D425EE"/>
    <w:rsid w:val="00D44548"/>
    <w:rsid w:val="00D455FD"/>
    <w:rsid w:val="00D466D3"/>
    <w:rsid w:val="00D57F7A"/>
    <w:rsid w:val="00D61A01"/>
    <w:rsid w:val="00D64665"/>
    <w:rsid w:val="00D64D02"/>
    <w:rsid w:val="00D651B4"/>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DD9"/>
    <w:rsid w:val="00D940F7"/>
    <w:rsid w:val="00D962E3"/>
    <w:rsid w:val="00D9660A"/>
    <w:rsid w:val="00DA286F"/>
    <w:rsid w:val="00DA3B3F"/>
    <w:rsid w:val="00DA74D2"/>
    <w:rsid w:val="00DA7E19"/>
    <w:rsid w:val="00DB38AA"/>
    <w:rsid w:val="00DB59EA"/>
    <w:rsid w:val="00DB605F"/>
    <w:rsid w:val="00DB6581"/>
    <w:rsid w:val="00DB6E14"/>
    <w:rsid w:val="00DC1A4C"/>
    <w:rsid w:val="00DC3159"/>
    <w:rsid w:val="00DC48C8"/>
    <w:rsid w:val="00DC53CE"/>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7D01"/>
    <w:rsid w:val="00E37F4F"/>
    <w:rsid w:val="00E42BB5"/>
    <w:rsid w:val="00E442FD"/>
    <w:rsid w:val="00E443D6"/>
    <w:rsid w:val="00E54461"/>
    <w:rsid w:val="00E54C83"/>
    <w:rsid w:val="00E55F2A"/>
    <w:rsid w:val="00E57C32"/>
    <w:rsid w:val="00E60851"/>
    <w:rsid w:val="00E62868"/>
    <w:rsid w:val="00E64427"/>
    <w:rsid w:val="00E64B69"/>
    <w:rsid w:val="00E67337"/>
    <w:rsid w:val="00E67848"/>
    <w:rsid w:val="00E67D84"/>
    <w:rsid w:val="00E67D8F"/>
    <w:rsid w:val="00E7061A"/>
    <w:rsid w:val="00E728B6"/>
    <w:rsid w:val="00E73835"/>
    <w:rsid w:val="00E74FCE"/>
    <w:rsid w:val="00E75118"/>
    <w:rsid w:val="00E76F60"/>
    <w:rsid w:val="00E802CD"/>
    <w:rsid w:val="00E8353F"/>
    <w:rsid w:val="00E87227"/>
    <w:rsid w:val="00E92F78"/>
    <w:rsid w:val="00E9482C"/>
    <w:rsid w:val="00E957FD"/>
    <w:rsid w:val="00E97C2D"/>
    <w:rsid w:val="00EA0553"/>
    <w:rsid w:val="00EA2071"/>
    <w:rsid w:val="00EA21F0"/>
    <w:rsid w:val="00EA3CFE"/>
    <w:rsid w:val="00EA4001"/>
    <w:rsid w:val="00EA563C"/>
    <w:rsid w:val="00EA565C"/>
    <w:rsid w:val="00EA6339"/>
    <w:rsid w:val="00EA72B7"/>
    <w:rsid w:val="00EA777F"/>
    <w:rsid w:val="00EB1A03"/>
    <w:rsid w:val="00EB1D67"/>
    <w:rsid w:val="00EB2CBA"/>
    <w:rsid w:val="00EB4F7B"/>
    <w:rsid w:val="00EB6173"/>
    <w:rsid w:val="00EB6766"/>
    <w:rsid w:val="00EB7401"/>
    <w:rsid w:val="00EB7E1B"/>
    <w:rsid w:val="00EB7FD0"/>
    <w:rsid w:val="00EC01E4"/>
    <w:rsid w:val="00EC03BC"/>
    <w:rsid w:val="00EC149B"/>
    <w:rsid w:val="00EC1A99"/>
    <w:rsid w:val="00EC42EA"/>
    <w:rsid w:val="00EC48B0"/>
    <w:rsid w:val="00EC5B37"/>
    <w:rsid w:val="00EC6131"/>
    <w:rsid w:val="00ED025A"/>
    <w:rsid w:val="00ED16C2"/>
    <w:rsid w:val="00ED1762"/>
    <w:rsid w:val="00ED2D53"/>
    <w:rsid w:val="00ED43B8"/>
    <w:rsid w:val="00ED5101"/>
    <w:rsid w:val="00ED6298"/>
    <w:rsid w:val="00EE0327"/>
    <w:rsid w:val="00EE1CC6"/>
    <w:rsid w:val="00EE2988"/>
    <w:rsid w:val="00EE2C17"/>
    <w:rsid w:val="00EE35FD"/>
    <w:rsid w:val="00EE385A"/>
    <w:rsid w:val="00EE6654"/>
    <w:rsid w:val="00EE7967"/>
    <w:rsid w:val="00EF060B"/>
    <w:rsid w:val="00EF12B7"/>
    <w:rsid w:val="00EF5EF2"/>
    <w:rsid w:val="00EF642E"/>
    <w:rsid w:val="00EF725F"/>
    <w:rsid w:val="00EF75DF"/>
    <w:rsid w:val="00F013EC"/>
    <w:rsid w:val="00F01D33"/>
    <w:rsid w:val="00F04EBA"/>
    <w:rsid w:val="00F05508"/>
    <w:rsid w:val="00F06529"/>
    <w:rsid w:val="00F115D7"/>
    <w:rsid w:val="00F138C1"/>
    <w:rsid w:val="00F13EAE"/>
    <w:rsid w:val="00F141D8"/>
    <w:rsid w:val="00F14F95"/>
    <w:rsid w:val="00F200B5"/>
    <w:rsid w:val="00F23785"/>
    <w:rsid w:val="00F25076"/>
    <w:rsid w:val="00F3042F"/>
    <w:rsid w:val="00F3099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AB5"/>
    <w:rsid w:val="00F578FD"/>
    <w:rsid w:val="00F663FF"/>
    <w:rsid w:val="00F66AF1"/>
    <w:rsid w:val="00F70BCF"/>
    <w:rsid w:val="00F70BD9"/>
    <w:rsid w:val="00F744E1"/>
    <w:rsid w:val="00F75227"/>
    <w:rsid w:val="00F75CF4"/>
    <w:rsid w:val="00F816B4"/>
    <w:rsid w:val="00F81B38"/>
    <w:rsid w:val="00F825E1"/>
    <w:rsid w:val="00F82CCE"/>
    <w:rsid w:val="00F839FF"/>
    <w:rsid w:val="00F86B23"/>
    <w:rsid w:val="00F90191"/>
    <w:rsid w:val="00F94B38"/>
    <w:rsid w:val="00F959A1"/>
    <w:rsid w:val="00F97F12"/>
    <w:rsid w:val="00F97F4A"/>
    <w:rsid w:val="00FA1CEB"/>
    <w:rsid w:val="00FA386D"/>
    <w:rsid w:val="00FA4753"/>
    <w:rsid w:val="00FA592F"/>
    <w:rsid w:val="00FA651B"/>
    <w:rsid w:val="00FB6BD7"/>
    <w:rsid w:val="00FB6DC4"/>
    <w:rsid w:val="00FC2DDA"/>
    <w:rsid w:val="00FC67FF"/>
    <w:rsid w:val="00FC6BA3"/>
    <w:rsid w:val="00FC71CE"/>
    <w:rsid w:val="00FD1449"/>
    <w:rsid w:val="00FD4F9A"/>
    <w:rsid w:val="00FD5AE3"/>
    <w:rsid w:val="00FD60A2"/>
    <w:rsid w:val="00FE076E"/>
    <w:rsid w:val="00FE1478"/>
    <w:rsid w:val="00FE48C0"/>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A983B-5274-4F01-8BF3-A468D33E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basedOn w:val="a1"/>
    <w:link w:val="ae"/>
    <w:unhideWhenUsed/>
    <w:rsid w:val="003830AE"/>
    <w:rPr>
      <w:rFonts w:ascii="Verdana" w:eastAsia="Calibri" w:hAnsi="Verdana"/>
      <w:lang w:eastAsia="en-US"/>
    </w:rPr>
  </w:style>
  <w:style w:type="character" w:customStyle="1" w:styleId="ae">
    <w:name w:val="Текст сноски Знак"/>
    <w:link w:val="ad"/>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
    <w:uiPriority w:val="99"/>
    <w:unhideWhenUsed/>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178"/>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oter" Target="footer1.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hyperlink" Target="https://www.e-disclosure.ru/" TargetMode="External"/><Relationship Id="rId112" Type="http://schemas.openxmlformats.org/officeDocument/2006/relationships/hyperlink" Target="http://moex.com/a2195" TargetMode="External"/><Relationship Id="rId16" Type="http://schemas.openxmlformats.org/officeDocument/2006/relationships/oleObject" Target="embeddings/oleObject4.bin"/><Relationship Id="rId107" Type="http://schemas.openxmlformats.org/officeDocument/2006/relationships/hyperlink" Target="http://moex.com/a2196" TargetMode="Externa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oleObject" Target="embeddings/oleObject40.bin"/><Relationship Id="rId79" Type="http://schemas.openxmlformats.org/officeDocument/2006/relationships/image" Target="media/image29.wmf"/><Relationship Id="rId102" Type="http://schemas.openxmlformats.org/officeDocument/2006/relationships/hyperlink" Target="http://moex.com/a2197"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www.moex.com/" TargetMode="External"/><Relationship Id="rId95" Type="http://schemas.openxmlformats.org/officeDocument/2006/relationships/hyperlink" Target="https://www.moodys.com/"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hyperlink" Target="http://moex.com/a2197" TargetMode="External"/><Relationship Id="rId105" Type="http://schemas.openxmlformats.org/officeDocument/2006/relationships/hyperlink" Target="http://moex.com/ru/index/RUCBITRBBB3Y/archive" TargetMode="External"/><Relationship Id="rId113" Type="http://schemas.openxmlformats.org/officeDocument/2006/relationships/hyperlink" Target="http://moex.com/a2195" TargetMode="External"/><Relationship Id="rId118" Type="http://schemas.openxmlformats.org/officeDocument/2006/relationships/image" Target="media/image32.wmf"/><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hyperlink" Target="https://bankrot.fedresurs.ru" TargetMode="External"/><Relationship Id="rId98" Type="http://schemas.openxmlformats.org/officeDocument/2006/relationships/hyperlink" Target="https://bankrot.fedresurs.ru" TargetMode="External"/><Relationship Id="rId121"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hyperlink" Target="http://moex.com/ru/index/RUCBITRBBB3Y/archive" TargetMode="External"/><Relationship Id="rId108" Type="http://schemas.openxmlformats.org/officeDocument/2006/relationships/hyperlink" Target="http://moex.com/ru/index/RUCBITRBB3Y/archive" TargetMode="External"/><Relationship Id="rId116" Type="http://schemas.openxmlformats.org/officeDocument/2006/relationships/hyperlink" Target="http://moex.com/ru/index/RUCBITRB3Y/archive/"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png"/><Relationship Id="rId88" Type="http://schemas.openxmlformats.org/officeDocument/2006/relationships/hyperlink" Target="https://www.spratings.com/documents/20184/774196/2016+Annual+Global+Corporate+Default+Study+And+Rating+Transitions.pdf/2ddcf9dd-3b82-4151-9dab-8e3fc70a7035" TargetMode="External"/><Relationship Id="rId91" Type="http://schemas.openxmlformats.org/officeDocument/2006/relationships/hyperlink" Target="https://www.cbr.ru/" TargetMode="External"/><Relationship Id="rId96" Type="http://schemas.openxmlformats.org/officeDocument/2006/relationships/hyperlink" Target="http://www.gks.ru/accounting_report" TargetMode="External"/><Relationship Id="rId111" Type="http://schemas.openxmlformats.org/officeDocument/2006/relationships/hyperlink" Target="http://moex.com/a21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hyperlink" Target="http://moex.com/a2196" TargetMode="External"/><Relationship Id="rId114" Type="http://schemas.openxmlformats.org/officeDocument/2006/relationships/hyperlink" Target="http://moex.com/ru/index/RUCBITRB3Y/archive/" TargetMode="External"/><Relationship Id="rId119" Type="http://schemas.openxmlformats.org/officeDocument/2006/relationships/oleObject" Target="embeddings/oleObject4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spratings.com/documents/20184/774196/2016+Annual+Global+Corporate+Default+Study+And+Rating+Transitions.pdf/2ddcf9dd-3b82-4151-9dab-8e3fc70a7035" TargetMode="External"/><Relationship Id="rId94" Type="http://schemas.openxmlformats.org/officeDocument/2006/relationships/hyperlink" Target="https://fedresurs.ru" TargetMode="External"/><Relationship Id="rId99" Type="http://schemas.openxmlformats.org/officeDocument/2006/relationships/hyperlink" Target="https://bankruptcy.kommersant.ru" TargetMode="External"/><Relationship Id="rId101" Type="http://schemas.openxmlformats.org/officeDocument/2006/relationships/hyperlink" Target="http://moex.com/a2197"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hyperlink" Target="http://moex.com/ru/index/RUCBITRBB3Y/archive" TargetMode="External"/><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hyperlink" Target="https://kad.arbitr.ru/" TargetMode="External"/><Relationship Id="rId104" Type="http://schemas.openxmlformats.org/officeDocument/2006/relationships/hyperlink" Target="http://moex.com/ru/index/RUCBITRBBB3Y/archive" TargetMode="External"/><Relationship Id="rId120"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kad.arbitr.ru/"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hyperlink" Target="http://moex.com/ru/index/RUCBITRBB3Y/archive" TargetMode="External"/><Relationship Id="rId115" Type="http://schemas.openxmlformats.org/officeDocument/2006/relationships/hyperlink" Target="http://moex.com/ru/index/RUCBITRB3Y/arch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5" Type="http://schemas.openxmlformats.org/officeDocument/2006/relationships/hyperlink" Target="http://www.cbr.ru/statistics/?PrtId=int_rat&amp;ch=PAR_11965"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EDED-8BF2-44E1-86E1-40FFD506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25040</Words>
  <Characters>142733</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167439</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Кулик</dc:creator>
  <cp:lastModifiedBy>Головин Андрей Владимирович</cp:lastModifiedBy>
  <cp:revision>4</cp:revision>
  <cp:lastPrinted>2021-06-09T10:26:00Z</cp:lastPrinted>
  <dcterms:created xsi:type="dcterms:W3CDTF">2021-06-17T19:31:00Z</dcterms:created>
  <dcterms:modified xsi:type="dcterms:W3CDTF">2021-06-21T13:08:00Z</dcterms:modified>
</cp:coreProperties>
</file>